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4E53" w14:textId="77777777" w:rsidR="002038F9" w:rsidRPr="008E2BC7" w:rsidRDefault="002038F9" w:rsidP="002038F9">
      <w:pPr>
        <w:pStyle w:val="DoctitleRT"/>
        <w:rPr>
          <w:b/>
          <w:bCs/>
        </w:rPr>
      </w:pPr>
      <w:r>
        <w:rPr>
          <w:b/>
          <w:bCs/>
        </w:rPr>
        <w:t xml:space="preserve">tasmanian </w:t>
      </w:r>
    </w:p>
    <w:p w14:paraId="2CAEB619" w14:textId="77777777" w:rsidR="002038F9" w:rsidRDefault="002038F9" w:rsidP="002038F9">
      <w:pPr>
        <w:pStyle w:val="DoctitleRT"/>
      </w:pPr>
      <w:r>
        <w:rPr>
          <w:b/>
          <w:bCs/>
        </w:rPr>
        <w:t xml:space="preserve">future gas strategy  </w:t>
      </w:r>
      <w:r>
        <w:t xml:space="preserve"> </w:t>
      </w:r>
    </w:p>
    <w:p w14:paraId="458C9ECB" w14:textId="77777777" w:rsidR="002038F9" w:rsidRPr="00386736" w:rsidRDefault="002038F9" w:rsidP="002038F9">
      <w:pPr>
        <w:pStyle w:val="DoctitleRT"/>
        <w:rPr>
          <w:sz w:val="20"/>
          <w:szCs w:val="20"/>
        </w:rPr>
      </w:pPr>
      <w:r>
        <w:t>discussion PAPER</w:t>
      </w:r>
    </w:p>
    <w:p w14:paraId="6CB6A171" w14:textId="77777777" w:rsidR="002038F9" w:rsidRDefault="002038F9" w:rsidP="00056A79">
      <w:pPr>
        <w:rPr>
          <w:rFonts w:ascii="Gill Sans MT" w:hAnsi="Gill Sans MT"/>
          <w:sz w:val="24"/>
          <w:szCs w:val="24"/>
          <w:u w:val="single"/>
        </w:rPr>
      </w:pPr>
    </w:p>
    <w:p w14:paraId="31E7EA44" w14:textId="41CB5772" w:rsidR="00D16244" w:rsidRPr="002038F9" w:rsidRDefault="007521AC" w:rsidP="002038F9">
      <w:pPr>
        <w:pStyle w:val="DoctitleRT"/>
        <w:rPr>
          <w:rFonts w:ascii="Gill Sans MT" w:hAnsi="Gill Sans MT"/>
          <w:b/>
          <w:sz w:val="24"/>
          <w:szCs w:val="24"/>
          <w:u w:val="single"/>
        </w:rPr>
      </w:pPr>
      <w:r w:rsidRPr="002038F9">
        <w:rPr>
          <w:b/>
        </w:rPr>
        <w:t>Summary</w:t>
      </w:r>
      <w:r w:rsidR="00CD47D1">
        <w:rPr>
          <w:b/>
        </w:rPr>
        <w:t xml:space="preserve"> </w:t>
      </w:r>
      <w:r w:rsidRPr="002038F9">
        <w:rPr>
          <w:b/>
        </w:rPr>
        <w:t>of</w:t>
      </w:r>
      <w:r w:rsidR="00CD47D1">
        <w:rPr>
          <w:b/>
        </w:rPr>
        <w:t xml:space="preserve"> </w:t>
      </w:r>
      <w:r w:rsidRPr="002038F9">
        <w:rPr>
          <w:b/>
        </w:rPr>
        <w:t>Feedback</w:t>
      </w:r>
      <w:r w:rsidRPr="002038F9">
        <w:rPr>
          <w:rFonts w:ascii="Gill Sans MT" w:hAnsi="Gill Sans MT"/>
          <w:b/>
          <w:sz w:val="24"/>
          <w:szCs w:val="24"/>
          <w:u w:val="single"/>
        </w:rPr>
        <w:t xml:space="preserve"> </w:t>
      </w:r>
    </w:p>
    <w:p w14:paraId="35B78AE0" w14:textId="77777777" w:rsidR="002038F9" w:rsidRDefault="002038F9" w:rsidP="00056A79">
      <w:pPr>
        <w:rPr>
          <w:rFonts w:ascii="Gill Sans MT" w:hAnsi="Gill Sans MT"/>
          <w:sz w:val="24"/>
          <w:szCs w:val="24"/>
          <w:u w:val="single"/>
        </w:rPr>
      </w:pPr>
    </w:p>
    <w:p w14:paraId="79FF8338" w14:textId="00F94B5C" w:rsidR="0095150C" w:rsidRDefault="002038F9" w:rsidP="00CD47D1">
      <w:pPr>
        <w:pStyle w:val="DoctitleRT"/>
        <w:spacing w:after="80"/>
        <w:rPr>
          <w:b/>
          <w:bCs/>
          <w:sz w:val="32"/>
          <w:szCs w:val="32"/>
        </w:rPr>
      </w:pPr>
      <w:r>
        <w:rPr>
          <w:noProof/>
          <w:lang w:eastAsia="en-AU"/>
        </w:rPr>
        <w:drawing>
          <wp:anchor distT="0" distB="0" distL="114300" distR="114300" simplePos="0" relativeHeight="251659264" behindDoc="1" locked="1" layoutInCell="1" allowOverlap="1" wp14:anchorId="77575BD8" wp14:editId="2E7A3920">
            <wp:simplePos x="0" y="0"/>
            <wp:positionH relativeFrom="page">
              <wp:posOffset>153035</wp:posOffset>
            </wp:positionH>
            <wp:positionV relativeFrom="margin">
              <wp:posOffset>-121920</wp:posOffset>
            </wp:positionV>
            <wp:extent cx="7577455" cy="8234680"/>
            <wp:effectExtent l="0" t="0" r="4445" b="0"/>
            <wp:wrapNone/>
            <wp:docPr id="195" name="Picture 195"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ircl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b="9783"/>
                    <a:stretch/>
                  </pic:blipFill>
                  <pic:spPr bwMode="auto">
                    <a:xfrm>
                      <a:off x="0" y="0"/>
                      <a:ext cx="7577455" cy="823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sz w:val="24"/>
          <w:szCs w:val="24"/>
          <w:u w:val="single"/>
        </w:rPr>
        <w:br w:type="page"/>
      </w:r>
      <w:r w:rsidR="00FE0C8B">
        <w:rPr>
          <w:b/>
          <w:bCs/>
          <w:sz w:val="32"/>
          <w:szCs w:val="32"/>
        </w:rPr>
        <w:lastRenderedPageBreak/>
        <w:t xml:space="preserve">SUBMISSIONS </w:t>
      </w:r>
      <w:r w:rsidR="00492F88" w:rsidRPr="002038F9">
        <w:rPr>
          <w:b/>
          <w:bCs/>
          <w:sz w:val="32"/>
          <w:szCs w:val="32"/>
        </w:rPr>
        <w:t xml:space="preserve"> </w:t>
      </w:r>
      <w:bookmarkStart w:id="0" w:name="_GoBack"/>
      <w:bookmarkEnd w:id="0"/>
    </w:p>
    <w:p w14:paraId="59C6FBC4" w14:textId="77777777" w:rsidR="00CD47D1" w:rsidRPr="00CD47D1" w:rsidRDefault="00CD47D1" w:rsidP="00CD47D1">
      <w:pPr>
        <w:pStyle w:val="ListParagraph"/>
        <w:numPr>
          <w:ilvl w:val="0"/>
          <w:numId w:val="15"/>
        </w:numPr>
        <w:spacing w:after="0" w:line="240" w:lineRule="auto"/>
        <w:rPr>
          <w:rFonts w:ascii="GillSans Light" w:hAnsi="GillSans Light" w:cstheme="minorHAnsi"/>
          <w:sz w:val="20"/>
          <w:szCs w:val="20"/>
        </w:rPr>
      </w:pPr>
      <w:r w:rsidRPr="00CD47D1">
        <w:rPr>
          <w:rFonts w:ascii="GillSans Light" w:hAnsi="GillSans Light" w:cstheme="minorHAnsi"/>
          <w:sz w:val="20"/>
          <w:szCs w:val="20"/>
        </w:rPr>
        <w:t>Clean Energy Council</w:t>
      </w:r>
    </w:p>
    <w:p w14:paraId="3149C13C" w14:textId="7C60EB8A" w:rsidR="00CD47D1" w:rsidRPr="00CD47D1" w:rsidRDefault="00CD47D1" w:rsidP="00CD47D1">
      <w:pPr>
        <w:pStyle w:val="ListParagraph"/>
        <w:numPr>
          <w:ilvl w:val="0"/>
          <w:numId w:val="15"/>
        </w:numPr>
        <w:spacing w:after="0" w:line="240" w:lineRule="auto"/>
        <w:rPr>
          <w:rFonts w:ascii="GillSans Light" w:hAnsi="GillSans Light" w:cstheme="minorHAnsi"/>
          <w:sz w:val="20"/>
          <w:szCs w:val="20"/>
        </w:rPr>
      </w:pPr>
      <w:r w:rsidRPr="00CD47D1">
        <w:rPr>
          <w:rFonts w:ascii="GillSans Light" w:hAnsi="GillSans Light" w:cstheme="minorHAnsi"/>
          <w:sz w:val="20"/>
          <w:szCs w:val="20"/>
        </w:rPr>
        <w:t>Climate Tasmania</w:t>
      </w:r>
    </w:p>
    <w:p w14:paraId="6EEEADF2" w14:textId="77777777" w:rsidR="00836CAD" w:rsidRPr="00CD47D1" w:rsidRDefault="00836CAD" w:rsidP="00836CAD">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Energy Networks Australia (</w:t>
      </w:r>
      <w:r w:rsidRPr="00CD47D1">
        <w:rPr>
          <w:rFonts w:ascii="GillSans Light" w:hAnsi="GillSans Light" w:cstheme="minorHAnsi"/>
          <w:sz w:val="20"/>
          <w:szCs w:val="20"/>
        </w:rPr>
        <w:t>ENA)</w:t>
      </w:r>
    </w:p>
    <w:p w14:paraId="3FA95CBD" w14:textId="77777777" w:rsidR="00836CAD" w:rsidRDefault="00836CAD" w:rsidP="00836CAD">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Fortescue Future Industries (</w:t>
      </w:r>
      <w:r w:rsidRPr="00CD47D1">
        <w:rPr>
          <w:rFonts w:ascii="GillSans Light" w:hAnsi="GillSans Light" w:cstheme="minorHAnsi"/>
          <w:sz w:val="20"/>
          <w:szCs w:val="20"/>
        </w:rPr>
        <w:t>FFI</w:t>
      </w:r>
      <w:r>
        <w:rPr>
          <w:rFonts w:ascii="GillSans Light" w:hAnsi="GillSans Light" w:cstheme="minorHAnsi"/>
          <w:sz w:val="20"/>
          <w:szCs w:val="20"/>
        </w:rPr>
        <w:t>)</w:t>
      </w:r>
    </w:p>
    <w:p w14:paraId="044E1726" w14:textId="77777777" w:rsidR="00836CAD" w:rsidRDefault="00836CAD" w:rsidP="00836CAD">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Gas Energy Australia (</w:t>
      </w:r>
      <w:r w:rsidRPr="00CD47D1">
        <w:rPr>
          <w:rFonts w:ascii="GillSans Light" w:hAnsi="GillSans Light" w:cstheme="minorHAnsi"/>
          <w:sz w:val="20"/>
          <w:szCs w:val="20"/>
        </w:rPr>
        <w:t>GEA</w:t>
      </w:r>
      <w:r>
        <w:rPr>
          <w:rFonts w:ascii="GillSans Light" w:hAnsi="GillSans Light" w:cstheme="minorHAnsi"/>
          <w:sz w:val="20"/>
          <w:szCs w:val="20"/>
        </w:rPr>
        <w:t>)</w:t>
      </w:r>
    </w:p>
    <w:p w14:paraId="51D8509C" w14:textId="77777777" w:rsidR="00836CAD" w:rsidRDefault="00836CAD" w:rsidP="00836CAD">
      <w:pPr>
        <w:pStyle w:val="ListParagraph"/>
        <w:numPr>
          <w:ilvl w:val="0"/>
          <w:numId w:val="15"/>
        </w:numPr>
        <w:spacing w:after="0" w:line="240" w:lineRule="auto"/>
        <w:rPr>
          <w:rFonts w:ascii="GillSans Light" w:hAnsi="GillSans Light" w:cstheme="minorHAnsi"/>
          <w:sz w:val="20"/>
          <w:szCs w:val="20"/>
        </w:rPr>
      </w:pPr>
      <w:r w:rsidRPr="00CD47D1">
        <w:rPr>
          <w:rFonts w:ascii="GillSans Light" w:hAnsi="GillSans Light" w:cstheme="minorHAnsi"/>
          <w:sz w:val="20"/>
          <w:szCs w:val="20"/>
        </w:rPr>
        <w:t xml:space="preserve">Tasmanian Advanced Minerals </w:t>
      </w:r>
      <w:r>
        <w:rPr>
          <w:rFonts w:ascii="GillSans Light" w:hAnsi="GillSans Light" w:cstheme="minorHAnsi"/>
          <w:sz w:val="20"/>
          <w:szCs w:val="20"/>
        </w:rPr>
        <w:t>(</w:t>
      </w:r>
      <w:r w:rsidRPr="00CD47D1">
        <w:rPr>
          <w:rFonts w:ascii="GillSans Light" w:hAnsi="GillSans Light" w:cstheme="minorHAnsi"/>
          <w:sz w:val="20"/>
          <w:szCs w:val="20"/>
        </w:rPr>
        <w:t>TAM</w:t>
      </w:r>
      <w:r>
        <w:rPr>
          <w:rFonts w:ascii="GillSans Light" w:hAnsi="GillSans Light" w:cstheme="minorHAnsi"/>
          <w:sz w:val="20"/>
          <w:szCs w:val="20"/>
        </w:rPr>
        <w:t>)</w:t>
      </w:r>
    </w:p>
    <w:p w14:paraId="7586D790" w14:textId="4E0D2BDD" w:rsidR="00CD47D1" w:rsidRPr="00CD47D1" w:rsidRDefault="00CD47D1" w:rsidP="00CD47D1">
      <w:pPr>
        <w:pStyle w:val="ListParagraph"/>
        <w:numPr>
          <w:ilvl w:val="0"/>
          <w:numId w:val="15"/>
        </w:numPr>
        <w:spacing w:after="0" w:line="240" w:lineRule="auto"/>
        <w:rPr>
          <w:rFonts w:ascii="GillSans Light" w:hAnsi="GillSans Light" w:cstheme="minorHAnsi"/>
          <w:sz w:val="20"/>
          <w:szCs w:val="20"/>
        </w:rPr>
      </w:pPr>
      <w:r w:rsidRPr="00CD47D1">
        <w:rPr>
          <w:rFonts w:ascii="GillSans Light" w:hAnsi="GillSans Light" w:cstheme="minorHAnsi"/>
          <w:sz w:val="20"/>
          <w:szCs w:val="20"/>
        </w:rPr>
        <w:t>Tasmani</w:t>
      </w:r>
      <w:r>
        <w:rPr>
          <w:rFonts w:ascii="GillSans Light" w:hAnsi="GillSans Light" w:cstheme="minorHAnsi"/>
          <w:sz w:val="20"/>
          <w:szCs w:val="20"/>
        </w:rPr>
        <w:t>an Council of Social Service (</w:t>
      </w:r>
      <w:proofErr w:type="spellStart"/>
      <w:r w:rsidRPr="00CD47D1">
        <w:rPr>
          <w:rFonts w:ascii="GillSans Light" w:hAnsi="GillSans Light" w:cstheme="minorHAnsi"/>
          <w:sz w:val="20"/>
          <w:szCs w:val="20"/>
        </w:rPr>
        <w:t>TasCOSS</w:t>
      </w:r>
      <w:proofErr w:type="spellEnd"/>
      <w:r>
        <w:rPr>
          <w:rFonts w:ascii="GillSans Light" w:hAnsi="GillSans Light" w:cstheme="minorHAnsi"/>
          <w:sz w:val="20"/>
          <w:szCs w:val="20"/>
        </w:rPr>
        <w:t>)</w:t>
      </w:r>
    </w:p>
    <w:p w14:paraId="3A61D8DC" w14:textId="77777777" w:rsidR="00836CAD" w:rsidRDefault="00836CAD" w:rsidP="00836CAD">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Tas Gas</w:t>
      </w:r>
    </w:p>
    <w:p w14:paraId="0D9BFE25" w14:textId="77777777" w:rsidR="00836CAD" w:rsidRDefault="00836CAD" w:rsidP="00836CAD">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Tasmanian Gas Pipeline (</w:t>
      </w:r>
      <w:r w:rsidRPr="00CD47D1">
        <w:rPr>
          <w:rFonts w:ascii="GillSans Light" w:hAnsi="GillSans Light" w:cstheme="minorHAnsi"/>
          <w:sz w:val="20"/>
          <w:szCs w:val="20"/>
        </w:rPr>
        <w:t>TGP</w:t>
      </w:r>
      <w:r>
        <w:rPr>
          <w:rFonts w:ascii="GillSans Light" w:hAnsi="GillSans Light" w:cstheme="minorHAnsi"/>
          <w:sz w:val="20"/>
          <w:szCs w:val="20"/>
        </w:rPr>
        <w:t xml:space="preserve">) </w:t>
      </w:r>
    </w:p>
    <w:p w14:paraId="61F1F65B" w14:textId="77777777" w:rsidR="00CD47D1" w:rsidRDefault="00CD47D1" w:rsidP="00CD47D1">
      <w:pPr>
        <w:pStyle w:val="ListParagraph"/>
        <w:numPr>
          <w:ilvl w:val="0"/>
          <w:numId w:val="15"/>
        </w:numPr>
        <w:spacing w:after="0" w:line="240" w:lineRule="auto"/>
        <w:rPr>
          <w:rFonts w:ascii="GillSans Light" w:hAnsi="GillSans Light" w:cstheme="minorHAnsi"/>
          <w:sz w:val="20"/>
          <w:szCs w:val="20"/>
        </w:rPr>
      </w:pPr>
      <w:r w:rsidRPr="00CD47D1">
        <w:rPr>
          <w:rFonts w:ascii="GillSans Light" w:hAnsi="GillSans Light" w:cstheme="minorHAnsi"/>
          <w:sz w:val="20"/>
          <w:szCs w:val="20"/>
        </w:rPr>
        <w:t xml:space="preserve">Tasmanian Minerals, Manufacturing &amp; Energy Council </w:t>
      </w:r>
      <w:r>
        <w:rPr>
          <w:rFonts w:ascii="GillSans Light" w:hAnsi="GillSans Light" w:cstheme="minorHAnsi"/>
          <w:sz w:val="20"/>
          <w:szCs w:val="20"/>
        </w:rPr>
        <w:t>(</w:t>
      </w:r>
      <w:r w:rsidRPr="00CD47D1">
        <w:rPr>
          <w:rFonts w:ascii="GillSans Light" w:hAnsi="GillSans Light" w:cstheme="minorHAnsi"/>
          <w:sz w:val="20"/>
          <w:szCs w:val="20"/>
        </w:rPr>
        <w:t>TMEC</w:t>
      </w:r>
      <w:r>
        <w:rPr>
          <w:rFonts w:ascii="GillSans Light" w:hAnsi="GillSans Light" w:cstheme="minorHAnsi"/>
          <w:sz w:val="20"/>
          <w:szCs w:val="20"/>
        </w:rPr>
        <w:t>)</w:t>
      </w:r>
    </w:p>
    <w:p w14:paraId="51089510" w14:textId="477B7109" w:rsidR="00CD47D1" w:rsidRPr="00CD47D1" w:rsidRDefault="00CD47D1" w:rsidP="00CD47D1">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Tasmanian Small Business Council (</w:t>
      </w:r>
      <w:r w:rsidRPr="00CD47D1">
        <w:rPr>
          <w:rFonts w:ascii="GillSans Light" w:hAnsi="GillSans Light" w:cstheme="minorHAnsi"/>
          <w:sz w:val="20"/>
          <w:szCs w:val="20"/>
        </w:rPr>
        <w:t xml:space="preserve">TSBC) </w:t>
      </w:r>
    </w:p>
    <w:p w14:paraId="57A48BDA" w14:textId="09716E35" w:rsidR="00CD47D1" w:rsidRPr="00CD47D1" w:rsidRDefault="00836CAD" w:rsidP="00CD47D1">
      <w:pPr>
        <w:pStyle w:val="ListParagraph"/>
        <w:numPr>
          <w:ilvl w:val="0"/>
          <w:numId w:val="15"/>
        </w:numPr>
        <w:spacing w:after="0" w:line="240" w:lineRule="auto"/>
        <w:rPr>
          <w:rFonts w:ascii="GillSans Light" w:hAnsi="GillSans Light" w:cstheme="minorHAnsi"/>
          <w:sz w:val="20"/>
          <w:szCs w:val="20"/>
        </w:rPr>
      </w:pPr>
      <w:r>
        <w:rPr>
          <w:rFonts w:ascii="GillSans Light" w:hAnsi="GillSans Light" w:cstheme="minorHAnsi"/>
          <w:sz w:val="20"/>
          <w:szCs w:val="20"/>
        </w:rPr>
        <w:t>C</w:t>
      </w:r>
      <w:r w:rsidR="00CD47D1" w:rsidRPr="00CD47D1">
        <w:rPr>
          <w:rFonts w:ascii="GillSans Light" w:hAnsi="GillSans Light" w:cstheme="minorHAnsi"/>
          <w:sz w:val="20"/>
          <w:szCs w:val="20"/>
        </w:rPr>
        <w:t>onfidential</w:t>
      </w:r>
      <w:r>
        <w:rPr>
          <w:rFonts w:ascii="GillSans Light" w:hAnsi="GillSans Light" w:cstheme="minorHAnsi"/>
          <w:sz w:val="20"/>
          <w:szCs w:val="20"/>
        </w:rPr>
        <w:t xml:space="preserve"> submission</w:t>
      </w:r>
    </w:p>
    <w:p w14:paraId="76CCA7AA" w14:textId="407D8479" w:rsidR="00CD47D1" w:rsidRDefault="00CD47D1" w:rsidP="00CD47D1">
      <w:pPr>
        <w:pStyle w:val="DoctitleRT"/>
        <w:ind w:left="720"/>
        <w:rPr>
          <w:b/>
          <w:bCs/>
          <w:sz w:val="32"/>
          <w:szCs w:val="32"/>
        </w:rPr>
      </w:pPr>
    </w:p>
    <w:p w14:paraId="23A33F86" w14:textId="38EB6BAB" w:rsidR="00CD47D1" w:rsidRPr="00FE0C8B" w:rsidRDefault="00CD47D1" w:rsidP="00FE0C8B">
      <w:pPr>
        <w:pStyle w:val="DoctitleRT"/>
        <w:rPr>
          <w:rFonts w:ascii="Gill Sans MT" w:hAnsi="Gill Sans MT" w:cstheme="minorBidi"/>
          <w:sz w:val="32"/>
          <w:szCs w:val="32"/>
          <w:u w:val="single"/>
        </w:rPr>
      </w:pPr>
      <w:r>
        <w:rPr>
          <w:b/>
          <w:bCs/>
          <w:sz w:val="32"/>
          <w:szCs w:val="32"/>
        </w:rPr>
        <w:t>SUMMARY</w:t>
      </w:r>
    </w:p>
    <w:p w14:paraId="164FFCED" w14:textId="77777777" w:rsidR="00CD47D1" w:rsidRDefault="00CD47D1" w:rsidP="00056A79">
      <w:pPr>
        <w:rPr>
          <w:rFonts w:ascii="Gill Sans MT" w:hAnsi="Gill Sans MT"/>
          <w:sz w:val="24"/>
          <w:szCs w:val="24"/>
          <w:u w:val="single"/>
        </w:rPr>
      </w:pPr>
    </w:p>
    <w:tbl>
      <w:tblPr>
        <w:tblStyle w:val="TableGrid"/>
        <w:tblW w:w="9441" w:type="dxa"/>
        <w:tblLook w:val="04A0" w:firstRow="1" w:lastRow="0" w:firstColumn="1" w:lastColumn="0" w:noHBand="0" w:noVBand="1"/>
      </w:tblPr>
      <w:tblGrid>
        <w:gridCol w:w="2263"/>
        <w:gridCol w:w="7178"/>
      </w:tblGrid>
      <w:tr w:rsidR="00056A79" w:rsidRPr="00FE0C8B" w14:paraId="1D07E3F8" w14:textId="77777777" w:rsidTr="00F73CC7">
        <w:tc>
          <w:tcPr>
            <w:tcW w:w="2263" w:type="dxa"/>
            <w:shd w:val="clear" w:color="auto" w:fill="9CC2E5" w:themeFill="accent1" w:themeFillTint="99"/>
          </w:tcPr>
          <w:p w14:paraId="5C62454C" w14:textId="77777777" w:rsidR="00056A79" w:rsidRPr="00FE0C8B" w:rsidRDefault="00056A79" w:rsidP="00B11267">
            <w:pPr>
              <w:spacing w:before="40" w:after="40"/>
              <w:rPr>
                <w:rFonts w:ascii="GillSans Light" w:hAnsi="GillSans Light" w:cstheme="minorHAnsi"/>
                <w:b/>
                <w:sz w:val="24"/>
                <w:szCs w:val="24"/>
              </w:rPr>
            </w:pPr>
            <w:r w:rsidRPr="00FE0C8B">
              <w:rPr>
                <w:rFonts w:ascii="GillSans Light" w:hAnsi="GillSans Light" w:cstheme="minorHAnsi"/>
                <w:b/>
                <w:sz w:val="24"/>
                <w:szCs w:val="24"/>
              </w:rPr>
              <w:t>Question</w:t>
            </w:r>
          </w:p>
        </w:tc>
        <w:tc>
          <w:tcPr>
            <w:tcW w:w="7178" w:type="dxa"/>
            <w:shd w:val="clear" w:color="auto" w:fill="9CC2E5" w:themeFill="accent1" w:themeFillTint="99"/>
          </w:tcPr>
          <w:p w14:paraId="41094E26" w14:textId="265ABABD" w:rsidR="00056A79" w:rsidRPr="00FE0C8B" w:rsidRDefault="00F73CC7" w:rsidP="00B11267">
            <w:pPr>
              <w:spacing w:before="40" w:after="40"/>
              <w:jc w:val="center"/>
              <w:rPr>
                <w:rFonts w:ascii="GillSans Light" w:hAnsi="GillSans Light" w:cstheme="minorHAnsi"/>
                <w:b/>
                <w:sz w:val="24"/>
                <w:szCs w:val="24"/>
              </w:rPr>
            </w:pPr>
            <w:r w:rsidRPr="00FE0C8B">
              <w:rPr>
                <w:rFonts w:ascii="GillSans Light" w:hAnsi="GillSans Light" w:cstheme="minorHAnsi"/>
                <w:b/>
                <w:sz w:val="24"/>
                <w:szCs w:val="24"/>
              </w:rPr>
              <w:t>Feedback</w:t>
            </w:r>
          </w:p>
        </w:tc>
      </w:tr>
      <w:tr w:rsidR="00B11267" w:rsidRPr="00FE0C8B" w14:paraId="0CCD3CFE" w14:textId="77777777" w:rsidTr="00B11267">
        <w:tc>
          <w:tcPr>
            <w:tcW w:w="9441" w:type="dxa"/>
            <w:gridSpan w:val="2"/>
            <w:shd w:val="clear" w:color="auto" w:fill="FF99FF"/>
          </w:tcPr>
          <w:p w14:paraId="14AEB11C" w14:textId="716AF9A3" w:rsidR="00B11267" w:rsidRPr="00FE0C8B" w:rsidRDefault="00B11267" w:rsidP="00B11267">
            <w:pPr>
              <w:spacing w:before="40" w:after="40"/>
              <w:rPr>
                <w:rFonts w:ascii="GillSans Light" w:hAnsi="GillSans Light" w:cstheme="minorHAnsi"/>
                <w:b/>
                <w:sz w:val="20"/>
                <w:szCs w:val="20"/>
              </w:rPr>
            </w:pPr>
            <w:r w:rsidRPr="00FE0C8B">
              <w:rPr>
                <w:rFonts w:ascii="GillSans Light" w:hAnsi="GillSans Light" w:cstheme="minorHAnsi"/>
                <w:b/>
                <w:sz w:val="20"/>
                <w:szCs w:val="20"/>
              </w:rPr>
              <w:t>Drivers influencing our gas industry</w:t>
            </w:r>
          </w:p>
        </w:tc>
      </w:tr>
      <w:tr w:rsidR="00056A79" w:rsidRPr="00FE0C8B" w14:paraId="45026822" w14:textId="77777777" w:rsidTr="005B01B8">
        <w:tc>
          <w:tcPr>
            <w:tcW w:w="2263" w:type="dxa"/>
          </w:tcPr>
          <w:p w14:paraId="52C1649A" w14:textId="77777777" w:rsidR="00056A79" w:rsidRPr="00FE0C8B" w:rsidRDefault="00056A79" w:rsidP="005B01B8">
            <w:pPr>
              <w:pStyle w:val="ListParagraph"/>
              <w:numPr>
                <w:ilvl w:val="0"/>
                <w:numId w:val="1"/>
              </w:numPr>
              <w:tabs>
                <w:tab w:val="left" w:pos="166"/>
              </w:tabs>
              <w:ind w:left="0" w:firstLine="0"/>
              <w:rPr>
                <w:rFonts w:ascii="GillSans Light" w:hAnsi="GillSans Light" w:cstheme="minorHAnsi"/>
                <w:sz w:val="20"/>
                <w:szCs w:val="20"/>
              </w:rPr>
            </w:pPr>
            <w:r w:rsidRPr="00FE0C8B">
              <w:rPr>
                <w:rFonts w:ascii="GillSans Light" w:hAnsi="GillSans Light" w:cstheme="minorHAnsi"/>
                <w:sz w:val="20"/>
                <w:szCs w:val="20"/>
              </w:rPr>
              <w:t xml:space="preserve"> What factors should be considered in developing the strategy?</w:t>
            </w:r>
          </w:p>
        </w:tc>
        <w:tc>
          <w:tcPr>
            <w:tcW w:w="7178" w:type="dxa"/>
          </w:tcPr>
          <w:p w14:paraId="76200056" w14:textId="497B87AF" w:rsidR="00CC7DBC" w:rsidRPr="00FE0C8B" w:rsidRDefault="00FB26A4" w:rsidP="005B01B8">
            <w:pPr>
              <w:rPr>
                <w:rFonts w:ascii="GillSans Light" w:hAnsi="GillSans Light" w:cstheme="minorHAnsi"/>
                <w:sz w:val="20"/>
                <w:szCs w:val="20"/>
              </w:rPr>
            </w:pPr>
            <w:r w:rsidRPr="00FE0C8B">
              <w:rPr>
                <w:rFonts w:ascii="GillSans Light" w:hAnsi="GillSans Light" w:cstheme="minorHAnsi"/>
                <w:sz w:val="20"/>
                <w:szCs w:val="20"/>
              </w:rPr>
              <w:t xml:space="preserve">There were </w:t>
            </w:r>
            <w:r w:rsidR="00E34AE2" w:rsidRPr="00FE0C8B">
              <w:rPr>
                <w:rFonts w:ascii="GillSans Light" w:hAnsi="GillSans Light" w:cstheme="minorHAnsi"/>
                <w:sz w:val="20"/>
                <w:szCs w:val="20"/>
              </w:rPr>
              <w:t xml:space="preserve">a range of </w:t>
            </w:r>
            <w:r w:rsidRPr="00FE0C8B">
              <w:rPr>
                <w:rFonts w:ascii="GillSans Light" w:hAnsi="GillSans Light" w:cstheme="minorHAnsi"/>
                <w:sz w:val="20"/>
                <w:szCs w:val="20"/>
              </w:rPr>
              <w:t>views on what should be the key drivers</w:t>
            </w:r>
            <w:r w:rsidR="004F2BC2" w:rsidRPr="00FE0C8B">
              <w:rPr>
                <w:rFonts w:ascii="GillSans Light" w:hAnsi="GillSans Light" w:cstheme="minorHAnsi"/>
                <w:sz w:val="20"/>
                <w:szCs w:val="20"/>
              </w:rPr>
              <w:t xml:space="preserve"> for the S</w:t>
            </w:r>
            <w:r w:rsidR="00CC7DBC" w:rsidRPr="00FE0C8B">
              <w:rPr>
                <w:rFonts w:ascii="GillSans Light" w:hAnsi="GillSans Light" w:cstheme="minorHAnsi"/>
                <w:sz w:val="20"/>
                <w:szCs w:val="20"/>
              </w:rPr>
              <w:t>trategy</w:t>
            </w:r>
            <w:r w:rsidRPr="00FE0C8B">
              <w:rPr>
                <w:rFonts w:ascii="GillSans Light" w:hAnsi="GillSans Light" w:cstheme="minorHAnsi"/>
                <w:sz w:val="20"/>
                <w:szCs w:val="20"/>
              </w:rPr>
              <w:t xml:space="preserve">. </w:t>
            </w:r>
          </w:p>
          <w:p w14:paraId="285F415D" w14:textId="4B1DD4A3" w:rsidR="00CC7DBC" w:rsidRPr="00FE0C8B" w:rsidRDefault="00CC7DBC" w:rsidP="005B01B8">
            <w:pPr>
              <w:rPr>
                <w:rFonts w:ascii="GillSans Light" w:hAnsi="GillSans Light" w:cstheme="minorHAnsi"/>
                <w:sz w:val="20"/>
                <w:szCs w:val="20"/>
              </w:rPr>
            </w:pPr>
          </w:p>
          <w:p w14:paraId="387445D7" w14:textId="2AE98CDC" w:rsidR="0037108E" w:rsidRPr="00FE0C8B" w:rsidRDefault="004F2BC2" w:rsidP="0037108E">
            <w:pPr>
              <w:rPr>
                <w:rFonts w:ascii="GillSans Light" w:hAnsi="GillSans Light" w:cstheme="minorHAnsi"/>
                <w:sz w:val="20"/>
                <w:szCs w:val="20"/>
              </w:rPr>
            </w:pPr>
            <w:r w:rsidRPr="00FE0C8B">
              <w:rPr>
                <w:rFonts w:ascii="GillSans Light" w:hAnsi="GillSans Light" w:cstheme="minorHAnsi"/>
                <w:sz w:val="20"/>
                <w:szCs w:val="20"/>
              </w:rPr>
              <w:t>The majority of s</w:t>
            </w:r>
            <w:r w:rsidR="006522AD" w:rsidRPr="00FE0C8B">
              <w:rPr>
                <w:rFonts w:ascii="GillSans Light" w:hAnsi="GillSans Light" w:cstheme="minorHAnsi"/>
                <w:sz w:val="20"/>
                <w:szCs w:val="20"/>
              </w:rPr>
              <w:t xml:space="preserve">takeholders saw the need for clear policy setting and </w:t>
            </w:r>
            <w:r w:rsidR="00682728" w:rsidRPr="00FE0C8B">
              <w:rPr>
                <w:rFonts w:ascii="GillSans Light" w:hAnsi="GillSans Light" w:cstheme="minorHAnsi"/>
                <w:sz w:val="20"/>
                <w:szCs w:val="20"/>
              </w:rPr>
              <w:t>direction t</w:t>
            </w:r>
            <w:r w:rsidR="00E34AE2" w:rsidRPr="00FE0C8B">
              <w:rPr>
                <w:rFonts w:ascii="GillSans Light" w:hAnsi="GillSans Light" w:cstheme="minorHAnsi"/>
                <w:sz w:val="20"/>
                <w:szCs w:val="20"/>
              </w:rPr>
              <w:t>hat would</w:t>
            </w:r>
            <w:r w:rsidR="00682728" w:rsidRPr="00FE0C8B">
              <w:rPr>
                <w:rFonts w:ascii="GillSans Light" w:hAnsi="GillSans Light" w:cstheme="minorHAnsi"/>
                <w:sz w:val="20"/>
                <w:szCs w:val="20"/>
              </w:rPr>
              <w:t xml:space="preserve"> give </w:t>
            </w:r>
            <w:r w:rsidR="006522AD" w:rsidRPr="00FE0C8B">
              <w:rPr>
                <w:rFonts w:ascii="GillSans Light" w:hAnsi="GillSans Light" w:cstheme="minorHAnsi"/>
                <w:sz w:val="20"/>
                <w:szCs w:val="20"/>
              </w:rPr>
              <w:t xml:space="preserve">certainty around what the future of gas looks like in Tasmania. </w:t>
            </w:r>
          </w:p>
          <w:p w14:paraId="679F872F" w14:textId="3B1687B2" w:rsidR="006522AD" w:rsidRPr="00FE0C8B" w:rsidRDefault="006522AD" w:rsidP="005B01B8">
            <w:pPr>
              <w:rPr>
                <w:rFonts w:ascii="GillSans Light" w:hAnsi="GillSans Light" w:cstheme="minorHAnsi"/>
                <w:sz w:val="20"/>
                <w:szCs w:val="20"/>
              </w:rPr>
            </w:pPr>
          </w:p>
          <w:p w14:paraId="5D0B6B48" w14:textId="786B0684" w:rsidR="0037108E" w:rsidRPr="00FE0C8B" w:rsidRDefault="00CC7DBC" w:rsidP="0037108E">
            <w:pPr>
              <w:rPr>
                <w:rFonts w:ascii="GillSans Light" w:hAnsi="GillSans Light" w:cstheme="minorHAnsi"/>
                <w:sz w:val="20"/>
                <w:szCs w:val="20"/>
              </w:rPr>
            </w:pPr>
            <w:r w:rsidRPr="00FE0C8B">
              <w:rPr>
                <w:rFonts w:ascii="GillSans Light" w:hAnsi="GillSans Light" w:cstheme="minorHAnsi"/>
                <w:sz w:val="20"/>
                <w:szCs w:val="20"/>
              </w:rPr>
              <w:t>All stakeholder</w:t>
            </w:r>
            <w:r w:rsidR="006522AD" w:rsidRPr="00FE0C8B">
              <w:rPr>
                <w:rFonts w:ascii="GillSans Light" w:hAnsi="GillSans Light" w:cstheme="minorHAnsi"/>
                <w:sz w:val="20"/>
                <w:szCs w:val="20"/>
              </w:rPr>
              <w:t>s</w:t>
            </w:r>
            <w:r w:rsidR="004F2BC2" w:rsidRPr="00FE0C8B">
              <w:rPr>
                <w:rFonts w:ascii="GillSans Light" w:hAnsi="GillSans Light" w:cstheme="minorHAnsi"/>
                <w:sz w:val="20"/>
                <w:szCs w:val="20"/>
              </w:rPr>
              <w:t xml:space="preserve"> agreed there was a</w:t>
            </w:r>
            <w:r w:rsidRPr="00FE0C8B">
              <w:rPr>
                <w:rFonts w:ascii="GillSans Light" w:hAnsi="GillSans Light" w:cstheme="minorHAnsi"/>
                <w:sz w:val="20"/>
                <w:szCs w:val="20"/>
              </w:rPr>
              <w:t xml:space="preserve"> need for decarbonisation with varying</w:t>
            </w:r>
            <w:r w:rsidR="004F2BC2" w:rsidRPr="00FE0C8B">
              <w:rPr>
                <w:rFonts w:ascii="GillSans Light" w:hAnsi="GillSans Light" w:cstheme="minorHAnsi"/>
                <w:sz w:val="20"/>
                <w:szCs w:val="20"/>
              </w:rPr>
              <w:t xml:space="preserve"> views on the </w:t>
            </w:r>
            <w:r w:rsidRPr="00FE0C8B">
              <w:rPr>
                <w:rFonts w:ascii="GillSans Light" w:hAnsi="GillSans Light" w:cstheme="minorHAnsi"/>
                <w:sz w:val="20"/>
                <w:szCs w:val="20"/>
              </w:rPr>
              <w:t>degree of urgency</w:t>
            </w:r>
            <w:r w:rsidR="00BA71A5" w:rsidRPr="00FE0C8B">
              <w:rPr>
                <w:rFonts w:ascii="GillSans Light" w:hAnsi="GillSans Light" w:cstheme="minorHAnsi"/>
                <w:sz w:val="20"/>
                <w:szCs w:val="20"/>
              </w:rPr>
              <w:t xml:space="preserve"> and </w:t>
            </w:r>
            <w:r w:rsidR="00682728" w:rsidRPr="00FE0C8B">
              <w:rPr>
                <w:rFonts w:ascii="GillSans Light" w:hAnsi="GillSans Light" w:cstheme="minorHAnsi"/>
                <w:sz w:val="20"/>
                <w:szCs w:val="20"/>
              </w:rPr>
              <w:t>through</w:t>
            </w:r>
            <w:r w:rsidR="0030159C" w:rsidRPr="00FE0C8B">
              <w:rPr>
                <w:rFonts w:ascii="GillSans Light" w:hAnsi="GillSans Light" w:cstheme="minorHAnsi"/>
                <w:sz w:val="20"/>
                <w:szCs w:val="20"/>
              </w:rPr>
              <w:t xml:space="preserve"> what </w:t>
            </w:r>
            <w:r w:rsidR="00BA71A5" w:rsidRPr="00FE0C8B">
              <w:rPr>
                <w:rFonts w:ascii="GillSans Light" w:hAnsi="GillSans Light" w:cstheme="minorHAnsi"/>
                <w:sz w:val="20"/>
                <w:szCs w:val="20"/>
              </w:rPr>
              <w:t>means</w:t>
            </w:r>
            <w:r w:rsidRPr="00FE0C8B">
              <w:rPr>
                <w:rFonts w:ascii="GillSans Light" w:hAnsi="GillSans Light" w:cstheme="minorHAnsi"/>
                <w:sz w:val="20"/>
                <w:szCs w:val="20"/>
              </w:rPr>
              <w:t xml:space="preserve">. </w:t>
            </w:r>
            <w:r w:rsidR="00AB0F86" w:rsidRPr="00FE0C8B">
              <w:rPr>
                <w:rFonts w:ascii="GillSans Light" w:hAnsi="GillSans Light" w:cstheme="minorHAnsi"/>
                <w:sz w:val="20"/>
                <w:szCs w:val="20"/>
              </w:rPr>
              <w:t>E</w:t>
            </w:r>
            <w:r w:rsidR="0037108E" w:rsidRPr="00FE0C8B">
              <w:rPr>
                <w:rFonts w:ascii="GillSans Light" w:hAnsi="GillSans Light" w:cstheme="minorHAnsi"/>
                <w:sz w:val="20"/>
                <w:szCs w:val="20"/>
              </w:rPr>
              <w:t xml:space="preserve">mission reduction targets </w:t>
            </w:r>
            <w:r w:rsidR="00682728" w:rsidRPr="00FE0C8B">
              <w:rPr>
                <w:rFonts w:ascii="GillSans Light" w:hAnsi="GillSans Light" w:cstheme="minorHAnsi"/>
                <w:sz w:val="20"/>
                <w:szCs w:val="20"/>
              </w:rPr>
              <w:t xml:space="preserve">were considered </w:t>
            </w:r>
            <w:r w:rsidR="0037108E" w:rsidRPr="00FE0C8B">
              <w:rPr>
                <w:rFonts w:ascii="GillSans Light" w:hAnsi="GillSans Light" w:cstheme="minorHAnsi"/>
                <w:sz w:val="20"/>
                <w:szCs w:val="20"/>
              </w:rPr>
              <w:t xml:space="preserve">important </w:t>
            </w:r>
            <w:r w:rsidR="00682728" w:rsidRPr="00FE0C8B">
              <w:rPr>
                <w:rFonts w:ascii="GillSans Light" w:hAnsi="GillSans Light" w:cstheme="minorHAnsi"/>
                <w:sz w:val="20"/>
                <w:szCs w:val="20"/>
              </w:rPr>
              <w:t>(</w:t>
            </w:r>
            <w:r w:rsidR="0037108E" w:rsidRPr="00FE0C8B">
              <w:rPr>
                <w:rFonts w:ascii="GillSans Light" w:hAnsi="GillSans Light" w:cstheme="minorHAnsi"/>
                <w:sz w:val="20"/>
                <w:szCs w:val="20"/>
              </w:rPr>
              <w:t>state, federal and global</w:t>
            </w:r>
            <w:r w:rsidR="00682728" w:rsidRPr="00FE0C8B">
              <w:rPr>
                <w:rFonts w:ascii="GillSans Light" w:hAnsi="GillSans Light" w:cstheme="minorHAnsi"/>
                <w:sz w:val="20"/>
                <w:szCs w:val="20"/>
              </w:rPr>
              <w:t>ly)</w:t>
            </w:r>
            <w:r w:rsidR="004F2BC2" w:rsidRPr="00FE0C8B">
              <w:rPr>
                <w:rFonts w:ascii="GillSans Light" w:hAnsi="GillSans Light" w:cstheme="minorHAnsi"/>
                <w:sz w:val="20"/>
                <w:szCs w:val="20"/>
              </w:rPr>
              <w:t xml:space="preserve"> and</w:t>
            </w:r>
            <w:r w:rsidR="0037108E" w:rsidRPr="00FE0C8B">
              <w:rPr>
                <w:rFonts w:ascii="GillSans Light" w:hAnsi="GillSans Light" w:cstheme="minorHAnsi"/>
                <w:sz w:val="20"/>
                <w:szCs w:val="20"/>
              </w:rPr>
              <w:t xml:space="preserve"> </w:t>
            </w:r>
            <w:r w:rsidR="004F2BC2" w:rsidRPr="00FE0C8B">
              <w:rPr>
                <w:rFonts w:ascii="GillSans Light" w:hAnsi="GillSans Light" w:cstheme="minorHAnsi"/>
                <w:sz w:val="20"/>
                <w:szCs w:val="20"/>
              </w:rPr>
              <w:t>alignment</w:t>
            </w:r>
            <w:r w:rsidR="0037108E" w:rsidRPr="00FE0C8B">
              <w:rPr>
                <w:rFonts w:ascii="GillSans Light" w:hAnsi="GillSans Light" w:cstheme="minorHAnsi"/>
                <w:sz w:val="20"/>
                <w:szCs w:val="20"/>
              </w:rPr>
              <w:t xml:space="preserve"> </w:t>
            </w:r>
            <w:r w:rsidR="00AB0F86" w:rsidRPr="00FE0C8B">
              <w:rPr>
                <w:rFonts w:ascii="GillSans Light" w:hAnsi="GillSans Light" w:cstheme="minorHAnsi"/>
                <w:sz w:val="20"/>
                <w:szCs w:val="20"/>
              </w:rPr>
              <w:t xml:space="preserve">with Tasmania’s own policy settings. </w:t>
            </w:r>
          </w:p>
          <w:p w14:paraId="5003C0AF" w14:textId="44290D01" w:rsidR="00BA71A5" w:rsidRPr="00FE0C8B" w:rsidRDefault="00BA71A5" w:rsidP="00CC7DBC">
            <w:pPr>
              <w:rPr>
                <w:rFonts w:ascii="GillSans Light" w:hAnsi="GillSans Light" w:cstheme="minorHAnsi"/>
                <w:sz w:val="20"/>
                <w:szCs w:val="20"/>
              </w:rPr>
            </w:pPr>
          </w:p>
          <w:p w14:paraId="28784375" w14:textId="6E997E63" w:rsidR="0082240E" w:rsidRPr="00FE0C8B" w:rsidRDefault="0030159C" w:rsidP="0082240E">
            <w:pPr>
              <w:pStyle w:val="Default"/>
              <w:rPr>
                <w:rFonts w:ascii="GillSans Light" w:hAnsi="GillSans Light"/>
              </w:rPr>
            </w:pPr>
            <w:r w:rsidRPr="00FE0C8B">
              <w:rPr>
                <w:rFonts w:ascii="GillSans Light" w:hAnsi="GillSans Light" w:cstheme="minorHAnsi"/>
                <w:sz w:val="20"/>
                <w:szCs w:val="20"/>
              </w:rPr>
              <w:t>Key p</w:t>
            </w:r>
            <w:r w:rsidR="006522AD" w:rsidRPr="00FE0C8B">
              <w:rPr>
                <w:rFonts w:ascii="GillSans Light" w:hAnsi="GillSans Light" w:cstheme="minorHAnsi"/>
                <w:sz w:val="20"/>
                <w:szCs w:val="20"/>
              </w:rPr>
              <w:t>riorities</w:t>
            </w:r>
            <w:r w:rsidRPr="00FE0C8B">
              <w:rPr>
                <w:rFonts w:ascii="GillSans Light" w:hAnsi="GillSans Light" w:cstheme="minorHAnsi"/>
                <w:sz w:val="20"/>
                <w:szCs w:val="20"/>
              </w:rPr>
              <w:t>, particular</w:t>
            </w:r>
            <w:r w:rsidR="004F2BC2" w:rsidRPr="00FE0C8B">
              <w:rPr>
                <w:rFonts w:ascii="GillSans Light" w:hAnsi="GillSans Light" w:cstheme="minorHAnsi"/>
                <w:sz w:val="20"/>
                <w:szCs w:val="20"/>
              </w:rPr>
              <w:t>ly</w:t>
            </w:r>
            <w:r w:rsidR="006522AD" w:rsidRPr="00FE0C8B">
              <w:rPr>
                <w:rFonts w:ascii="GillSans Light" w:hAnsi="GillSans Light" w:cstheme="minorHAnsi"/>
                <w:sz w:val="20"/>
                <w:szCs w:val="20"/>
              </w:rPr>
              <w:t xml:space="preserve"> for </w:t>
            </w:r>
            <w:r w:rsidR="001D09EB" w:rsidRPr="00FE0C8B">
              <w:rPr>
                <w:rFonts w:ascii="GillSans Light" w:hAnsi="GillSans Light" w:cstheme="minorHAnsi"/>
                <w:sz w:val="20"/>
                <w:szCs w:val="20"/>
              </w:rPr>
              <w:t xml:space="preserve">stakeholders </w:t>
            </w:r>
            <w:r w:rsidR="008B5F0D" w:rsidRPr="00FE0C8B">
              <w:rPr>
                <w:rFonts w:ascii="GillSans Light" w:hAnsi="GillSans Light" w:cstheme="minorHAnsi"/>
                <w:sz w:val="20"/>
                <w:szCs w:val="20"/>
              </w:rPr>
              <w:t xml:space="preserve">across </w:t>
            </w:r>
            <w:r w:rsidR="006522AD" w:rsidRPr="00FE0C8B">
              <w:rPr>
                <w:rFonts w:ascii="GillSans Light" w:hAnsi="GillSans Light" w:cstheme="minorHAnsi"/>
                <w:sz w:val="20"/>
                <w:szCs w:val="20"/>
              </w:rPr>
              <w:t>the gas supply</w:t>
            </w:r>
            <w:r w:rsidR="00E34AE2" w:rsidRPr="00FE0C8B">
              <w:rPr>
                <w:rFonts w:ascii="GillSans Light" w:hAnsi="GillSans Light" w:cstheme="minorHAnsi"/>
                <w:sz w:val="20"/>
                <w:szCs w:val="20"/>
              </w:rPr>
              <w:t xml:space="preserve"> chain</w:t>
            </w:r>
            <w:r w:rsidR="001D09EB" w:rsidRPr="00FE0C8B">
              <w:rPr>
                <w:rFonts w:ascii="GillSans Light" w:hAnsi="GillSans Light" w:cstheme="minorHAnsi"/>
                <w:sz w:val="20"/>
                <w:szCs w:val="20"/>
              </w:rPr>
              <w:t xml:space="preserve"> in Tasmania,</w:t>
            </w:r>
            <w:r w:rsidR="006522AD" w:rsidRPr="00FE0C8B">
              <w:rPr>
                <w:rFonts w:ascii="GillSans Light" w:hAnsi="GillSans Light" w:cstheme="minorHAnsi"/>
                <w:sz w:val="20"/>
                <w:szCs w:val="20"/>
              </w:rPr>
              <w:t xml:space="preserve"> </w:t>
            </w:r>
            <w:r w:rsidRPr="00FE0C8B">
              <w:rPr>
                <w:rFonts w:ascii="GillSans Light" w:hAnsi="GillSans Light" w:cstheme="minorHAnsi"/>
                <w:sz w:val="20"/>
                <w:szCs w:val="20"/>
              </w:rPr>
              <w:t xml:space="preserve">were </w:t>
            </w:r>
            <w:r w:rsidR="00F73CC7" w:rsidRPr="00FE0C8B">
              <w:rPr>
                <w:rFonts w:ascii="GillSans Light" w:hAnsi="GillSans Light" w:cstheme="minorHAnsi"/>
                <w:sz w:val="20"/>
                <w:szCs w:val="20"/>
              </w:rPr>
              <w:t>ensuring security of gas supply and stability in gas price</w:t>
            </w:r>
            <w:r w:rsidRPr="00FE0C8B">
              <w:rPr>
                <w:rFonts w:ascii="GillSans Light" w:hAnsi="GillSans Light" w:cstheme="minorHAnsi"/>
                <w:sz w:val="20"/>
                <w:szCs w:val="20"/>
              </w:rPr>
              <w:t>.</w:t>
            </w:r>
            <w:r w:rsidR="00BA71A5" w:rsidRPr="00FE0C8B">
              <w:rPr>
                <w:rFonts w:ascii="GillSans Light" w:hAnsi="GillSans Light" w:cstheme="minorHAnsi"/>
                <w:sz w:val="20"/>
                <w:szCs w:val="20"/>
              </w:rPr>
              <w:t xml:space="preserve"> </w:t>
            </w:r>
            <w:r w:rsidR="0082240E" w:rsidRPr="00FE0C8B">
              <w:rPr>
                <w:rFonts w:ascii="GillSans Light" w:hAnsi="GillSans Light" w:cstheme="minorHAnsi"/>
                <w:sz w:val="20"/>
                <w:szCs w:val="20"/>
              </w:rPr>
              <w:t xml:space="preserve">It is </w:t>
            </w:r>
            <w:r w:rsidR="001D09EB" w:rsidRPr="00FE0C8B">
              <w:rPr>
                <w:rFonts w:ascii="GillSans Light" w:hAnsi="GillSans Light" w:cstheme="minorHAnsi"/>
                <w:sz w:val="20"/>
                <w:szCs w:val="20"/>
              </w:rPr>
              <w:t xml:space="preserve">considered </w:t>
            </w:r>
            <w:r w:rsidR="0082240E" w:rsidRPr="00FE0C8B">
              <w:rPr>
                <w:rFonts w:ascii="GillSans Light" w:hAnsi="GillSans Light" w:cstheme="minorHAnsi"/>
                <w:sz w:val="20"/>
                <w:szCs w:val="20"/>
              </w:rPr>
              <w:t xml:space="preserve">critical </w:t>
            </w:r>
            <w:r w:rsidR="001D09EB" w:rsidRPr="00FE0C8B">
              <w:rPr>
                <w:rFonts w:ascii="GillSans Light" w:hAnsi="GillSans Light" w:cstheme="minorHAnsi"/>
                <w:sz w:val="20"/>
                <w:szCs w:val="20"/>
              </w:rPr>
              <w:t xml:space="preserve">that </w:t>
            </w:r>
            <w:r w:rsidR="0082240E" w:rsidRPr="00FE0C8B">
              <w:rPr>
                <w:rFonts w:ascii="GillSans Light" w:hAnsi="GillSans Light" w:cstheme="minorHAnsi"/>
                <w:sz w:val="20"/>
                <w:szCs w:val="20"/>
              </w:rPr>
              <w:t>the Strategy acknowledges and includes clear actions to ensure a competitive supply of natural gas remains until an alternative becomes available</w:t>
            </w:r>
            <w:r w:rsidR="004F2BC2" w:rsidRPr="00FE0C8B">
              <w:rPr>
                <w:rFonts w:ascii="GillSans Light" w:hAnsi="GillSans Light" w:cstheme="minorHAnsi"/>
                <w:sz w:val="20"/>
                <w:szCs w:val="20"/>
              </w:rPr>
              <w:t xml:space="preserve"> (TMEC, TSBC, TGP, Tas Gas, TAM)</w:t>
            </w:r>
            <w:r w:rsidR="0082240E" w:rsidRPr="00FE0C8B">
              <w:rPr>
                <w:rFonts w:ascii="GillSans Light" w:hAnsi="GillSans Light" w:cstheme="minorHAnsi"/>
                <w:sz w:val="20"/>
                <w:szCs w:val="20"/>
              </w:rPr>
              <w:t xml:space="preserve">. </w:t>
            </w:r>
          </w:p>
          <w:p w14:paraId="538A6B56" w14:textId="08C9FC74" w:rsidR="0030159C" w:rsidRPr="00FE0C8B" w:rsidRDefault="0030159C" w:rsidP="00CC7DBC">
            <w:pPr>
              <w:rPr>
                <w:rFonts w:ascii="GillSans Light" w:hAnsi="GillSans Light" w:cstheme="minorHAnsi"/>
                <w:sz w:val="20"/>
                <w:szCs w:val="20"/>
              </w:rPr>
            </w:pPr>
          </w:p>
          <w:p w14:paraId="47E6B087" w14:textId="1CD483B2" w:rsidR="00A629C9" w:rsidRPr="00FE0C8B" w:rsidRDefault="004F2BC2" w:rsidP="00CC7DBC">
            <w:pPr>
              <w:rPr>
                <w:rFonts w:ascii="GillSans Light" w:hAnsi="GillSans Light" w:cstheme="minorHAnsi"/>
                <w:sz w:val="20"/>
                <w:szCs w:val="20"/>
              </w:rPr>
            </w:pPr>
            <w:r w:rsidRPr="00FE0C8B">
              <w:rPr>
                <w:rFonts w:ascii="GillSans Light" w:hAnsi="GillSans Light" w:cstheme="minorHAnsi"/>
                <w:sz w:val="20"/>
                <w:szCs w:val="20"/>
              </w:rPr>
              <w:t>Some stakeholder</w:t>
            </w:r>
            <w:r w:rsidR="00BD5612" w:rsidRPr="00FE0C8B">
              <w:rPr>
                <w:rFonts w:ascii="GillSans Light" w:hAnsi="GillSans Light" w:cstheme="minorHAnsi"/>
                <w:sz w:val="20"/>
                <w:szCs w:val="20"/>
              </w:rPr>
              <w:t>s</w:t>
            </w:r>
            <w:r w:rsidRPr="00FE0C8B">
              <w:rPr>
                <w:rFonts w:ascii="GillSans Light" w:hAnsi="GillSans Light" w:cstheme="minorHAnsi"/>
                <w:sz w:val="20"/>
                <w:szCs w:val="20"/>
              </w:rPr>
              <w:t xml:space="preserve"> suggested </w:t>
            </w:r>
            <w:r w:rsidR="00A629C9" w:rsidRPr="00FE0C8B">
              <w:rPr>
                <w:rFonts w:ascii="GillSans Light" w:hAnsi="GillSans Light" w:cstheme="minorHAnsi"/>
                <w:sz w:val="20"/>
                <w:szCs w:val="20"/>
              </w:rPr>
              <w:t xml:space="preserve">an important focus on the role of natural </w:t>
            </w:r>
            <w:r w:rsidRPr="00FE0C8B">
              <w:rPr>
                <w:rFonts w:ascii="GillSans Light" w:hAnsi="GillSans Light" w:cstheme="minorHAnsi"/>
                <w:sz w:val="20"/>
                <w:szCs w:val="20"/>
              </w:rPr>
              <w:t>g</w:t>
            </w:r>
            <w:r w:rsidR="00A629C9" w:rsidRPr="00FE0C8B">
              <w:rPr>
                <w:rFonts w:ascii="GillSans Light" w:hAnsi="GillSans Light" w:cstheme="minorHAnsi"/>
                <w:sz w:val="20"/>
                <w:szCs w:val="20"/>
              </w:rPr>
              <w:t>as in creating and maintaining jobs in the state. Major industr</w:t>
            </w:r>
            <w:r w:rsidR="00405337" w:rsidRPr="00FE0C8B">
              <w:rPr>
                <w:rFonts w:ascii="GillSans Light" w:hAnsi="GillSans Light" w:cstheme="minorHAnsi"/>
                <w:sz w:val="20"/>
                <w:szCs w:val="20"/>
              </w:rPr>
              <w:t>ies</w:t>
            </w:r>
            <w:r w:rsidR="00A629C9" w:rsidRPr="00FE0C8B">
              <w:rPr>
                <w:rFonts w:ascii="GillSans Light" w:hAnsi="GillSans Light" w:cstheme="minorHAnsi"/>
                <w:sz w:val="20"/>
                <w:szCs w:val="20"/>
              </w:rPr>
              <w:t xml:space="preserve"> that rely on gas need certainty and predictability about access to supply of natural gas until such a time as renewable alternatives become economically viable</w:t>
            </w:r>
            <w:r w:rsidRPr="00FE0C8B">
              <w:rPr>
                <w:rFonts w:ascii="GillSans Light" w:hAnsi="GillSans Light" w:cstheme="minorHAnsi"/>
                <w:sz w:val="20"/>
                <w:szCs w:val="20"/>
              </w:rPr>
              <w:t xml:space="preserve"> (TGP, Tas Gas, TMEC)</w:t>
            </w:r>
          </w:p>
          <w:p w14:paraId="5D414805" w14:textId="77777777" w:rsidR="00A629C9" w:rsidRPr="00FE0C8B" w:rsidRDefault="00A629C9" w:rsidP="00CC7DBC">
            <w:pPr>
              <w:rPr>
                <w:rFonts w:ascii="GillSans Light" w:hAnsi="GillSans Light" w:cstheme="minorHAnsi"/>
                <w:sz w:val="20"/>
                <w:szCs w:val="20"/>
              </w:rPr>
            </w:pPr>
          </w:p>
          <w:p w14:paraId="43E9BADB" w14:textId="56A3FD6B" w:rsidR="00CC7DBC" w:rsidRPr="00FE0C8B" w:rsidRDefault="00A629C9" w:rsidP="00CC7DBC">
            <w:pPr>
              <w:rPr>
                <w:rFonts w:ascii="GillSans Light" w:hAnsi="GillSans Light" w:cstheme="minorHAnsi"/>
                <w:sz w:val="20"/>
                <w:szCs w:val="20"/>
              </w:rPr>
            </w:pPr>
            <w:r w:rsidRPr="00FE0C8B">
              <w:rPr>
                <w:rFonts w:ascii="GillSans Light" w:hAnsi="GillSans Light" w:cstheme="minorHAnsi"/>
                <w:sz w:val="20"/>
                <w:szCs w:val="20"/>
              </w:rPr>
              <w:t>T</w:t>
            </w:r>
            <w:r w:rsidR="0030159C" w:rsidRPr="00FE0C8B">
              <w:rPr>
                <w:rFonts w:ascii="GillSans Light" w:hAnsi="GillSans Light" w:cstheme="minorHAnsi"/>
                <w:sz w:val="20"/>
                <w:szCs w:val="20"/>
              </w:rPr>
              <w:t xml:space="preserve">he </w:t>
            </w:r>
            <w:r w:rsidR="00DD6C05" w:rsidRPr="00FE0C8B">
              <w:rPr>
                <w:rFonts w:ascii="GillSans Light" w:hAnsi="GillSans Light" w:cstheme="minorHAnsi"/>
                <w:sz w:val="20"/>
                <w:szCs w:val="20"/>
              </w:rPr>
              <w:t xml:space="preserve">direction of the </w:t>
            </w:r>
            <w:r w:rsidR="0030159C" w:rsidRPr="00FE0C8B">
              <w:rPr>
                <w:rFonts w:ascii="GillSans Light" w:hAnsi="GillSans Light" w:cstheme="minorHAnsi"/>
                <w:sz w:val="20"/>
                <w:szCs w:val="20"/>
              </w:rPr>
              <w:t xml:space="preserve">strategy </w:t>
            </w:r>
            <w:r w:rsidRPr="00FE0C8B">
              <w:rPr>
                <w:rFonts w:ascii="GillSans Light" w:hAnsi="GillSans Light" w:cstheme="minorHAnsi"/>
                <w:sz w:val="20"/>
                <w:szCs w:val="20"/>
              </w:rPr>
              <w:t>sh</w:t>
            </w:r>
            <w:r w:rsidR="0030159C" w:rsidRPr="00FE0C8B">
              <w:rPr>
                <w:rFonts w:ascii="GillSans Light" w:hAnsi="GillSans Light" w:cstheme="minorHAnsi"/>
                <w:sz w:val="20"/>
                <w:szCs w:val="20"/>
              </w:rPr>
              <w:t xml:space="preserve">ould </w:t>
            </w:r>
            <w:r w:rsidRPr="00FE0C8B">
              <w:rPr>
                <w:rFonts w:ascii="GillSans Light" w:hAnsi="GillSans Light" w:cstheme="minorHAnsi"/>
                <w:sz w:val="20"/>
                <w:szCs w:val="20"/>
              </w:rPr>
              <w:t xml:space="preserve">also </w:t>
            </w:r>
            <w:r w:rsidR="0037108E" w:rsidRPr="00FE0C8B">
              <w:rPr>
                <w:rFonts w:ascii="GillSans Light" w:hAnsi="GillSans Light" w:cstheme="minorHAnsi"/>
                <w:sz w:val="20"/>
                <w:szCs w:val="20"/>
              </w:rPr>
              <w:t xml:space="preserve">consider the </w:t>
            </w:r>
            <w:r w:rsidR="00DD6C05" w:rsidRPr="00FE0C8B">
              <w:rPr>
                <w:rFonts w:ascii="GillSans Light" w:hAnsi="GillSans Light" w:cstheme="minorHAnsi"/>
                <w:sz w:val="20"/>
                <w:szCs w:val="20"/>
              </w:rPr>
              <w:t xml:space="preserve">difficulties with a </w:t>
            </w:r>
            <w:r w:rsidR="0037108E" w:rsidRPr="00FE0C8B">
              <w:rPr>
                <w:rFonts w:ascii="GillSans Light" w:hAnsi="GillSans Light" w:cstheme="minorHAnsi"/>
                <w:sz w:val="20"/>
                <w:szCs w:val="20"/>
              </w:rPr>
              <w:t>small gas market and</w:t>
            </w:r>
            <w:r w:rsidR="00DD6C05" w:rsidRPr="00FE0C8B">
              <w:rPr>
                <w:rFonts w:ascii="GillSans Light" w:hAnsi="GillSans Light" w:cstheme="minorHAnsi"/>
                <w:sz w:val="20"/>
                <w:szCs w:val="20"/>
              </w:rPr>
              <w:t xml:space="preserve"> an</w:t>
            </w:r>
            <w:r w:rsidR="0037108E" w:rsidRPr="00FE0C8B">
              <w:rPr>
                <w:rFonts w:ascii="GillSans Light" w:hAnsi="GillSans Light" w:cstheme="minorHAnsi"/>
                <w:sz w:val="20"/>
                <w:szCs w:val="20"/>
              </w:rPr>
              <w:t xml:space="preserve"> </w:t>
            </w:r>
            <w:r w:rsidR="00DD6C05" w:rsidRPr="00FE0C8B">
              <w:rPr>
                <w:rFonts w:ascii="GillSans Light" w:hAnsi="GillSans Light" w:cstheme="minorHAnsi"/>
                <w:sz w:val="20"/>
                <w:szCs w:val="20"/>
              </w:rPr>
              <w:t xml:space="preserve">underutilised network and </w:t>
            </w:r>
            <w:r w:rsidR="0030159C" w:rsidRPr="00FE0C8B">
              <w:rPr>
                <w:rFonts w:ascii="GillSans Light" w:hAnsi="GillSans Light" w:cstheme="minorHAnsi"/>
                <w:sz w:val="20"/>
                <w:szCs w:val="20"/>
              </w:rPr>
              <w:t xml:space="preserve">encourage </w:t>
            </w:r>
            <w:r w:rsidR="006522AD" w:rsidRPr="00FE0C8B">
              <w:rPr>
                <w:rFonts w:ascii="GillSans Light" w:hAnsi="GillSans Light" w:cstheme="minorHAnsi"/>
                <w:sz w:val="20"/>
                <w:szCs w:val="20"/>
              </w:rPr>
              <w:t>increased investment in the gas industry</w:t>
            </w:r>
            <w:r w:rsidR="00DD6C05" w:rsidRPr="00FE0C8B">
              <w:rPr>
                <w:rFonts w:ascii="GillSans Light" w:hAnsi="GillSans Light" w:cstheme="minorHAnsi"/>
                <w:sz w:val="20"/>
                <w:szCs w:val="20"/>
              </w:rPr>
              <w:t xml:space="preserve">. </w:t>
            </w:r>
            <w:r w:rsidR="006522AD" w:rsidRPr="00FE0C8B">
              <w:rPr>
                <w:rFonts w:ascii="GillSans Light" w:hAnsi="GillSans Light" w:cstheme="minorHAnsi"/>
                <w:sz w:val="20"/>
                <w:szCs w:val="20"/>
              </w:rPr>
              <w:t>Attracting more industrial and or commercial gas consumption loads to Tasmania will contribute to improved security and price settings</w:t>
            </w:r>
            <w:r w:rsidR="0030159C" w:rsidRPr="00FE0C8B">
              <w:rPr>
                <w:rFonts w:ascii="GillSans Light" w:hAnsi="GillSans Light" w:cstheme="minorHAnsi"/>
                <w:sz w:val="20"/>
                <w:szCs w:val="20"/>
              </w:rPr>
              <w:t xml:space="preserve"> </w:t>
            </w:r>
            <w:r w:rsidR="00DD6C05" w:rsidRPr="00FE0C8B">
              <w:rPr>
                <w:rFonts w:ascii="GillSans Light" w:hAnsi="GillSans Light" w:cstheme="minorHAnsi"/>
                <w:sz w:val="20"/>
                <w:szCs w:val="20"/>
              </w:rPr>
              <w:t>(</w:t>
            </w:r>
            <w:r w:rsidR="0030159C" w:rsidRPr="00FE0C8B">
              <w:rPr>
                <w:rFonts w:ascii="GillSans Light" w:hAnsi="GillSans Light" w:cstheme="minorHAnsi"/>
                <w:sz w:val="20"/>
                <w:szCs w:val="20"/>
              </w:rPr>
              <w:t>TMEC</w:t>
            </w:r>
            <w:r w:rsidR="00DD6C05" w:rsidRPr="00FE0C8B">
              <w:rPr>
                <w:rFonts w:ascii="GillSans Light" w:hAnsi="GillSans Light" w:cstheme="minorHAnsi"/>
                <w:sz w:val="20"/>
                <w:szCs w:val="20"/>
              </w:rPr>
              <w:t>). Further, growing the gas pipeline network would create infrastructure for future green gas transmission (Tas Gas).</w:t>
            </w:r>
          </w:p>
          <w:p w14:paraId="28CAC055" w14:textId="77777777" w:rsidR="00DD6C05" w:rsidRPr="00FE0C8B" w:rsidRDefault="00DD6C05" w:rsidP="00DD6C05">
            <w:pPr>
              <w:rPr>
                <w:rFonts w:ascii="GillSans Light" w:hAnsi="GillSans Light" w:cstheme="minorHAnsi"/>
                <w:sz w:val="20"/>
                <w:szCs w:val="20"/>
              </w:rPr>
            </w:pPr>
          </w:p>
          <w:p w14:paraId="2A364AE4" w14:textId="6300BADC" w:rsidR="00DD6C05" w:rsidRPr="00FE0C8B" w:rsidRDefault="004E3B6A" w:rsidP="007C044D">
            <w:pPr>
              <w:rPr>
                <w:rFonts w:ascii="GillSans Light" w:hAnsi="GillSans Light" w:cstheme="minorHAnsi"/>
                <w:sz w:val="20"/>
                <w:szCs w:val="20"/>
              </w:rPr>
            </w:pPr>
            <w:r w:rsidRPr="00FE0C8B">
              <w:rPr>
                <w:rFonts w:ascii="GillSans Light" w:hAnsi="GillSans Light" w:cstheme="minorHAnsi"/>
                <w:sz w:val="20"/>
                <w:szCs w:val="20"/>
              </w:rPr>
              <w:t>The e</w:t>
            </w:r>
            <w:r w:rsidR="00492F88" w:rsidRPr="00FE0C8B">
              <w:rPr>
                <w:rFonts w:ascii="GillSans Light" w:hAnsi="GillSans Light" w:cstheme="minorHAnsi"/>
                <w:sz w:val="20"/>
                <w:szCs w:val="20"/>
              </w:rPr>
              <w:t>nvironmental groups o</w:t>
            </w:r>
            <w:r w:rsidR="00DD6C05" w:rsidRPr="00FE0C8B">
              <w:rPr>
                <w:rFonts w:ascii="GillSans Light" w:hAnsi="GillSans Light" w:cstheme="minorHAnsi"/>
                <w:sz w:val="20"/>
                <w:szCs w:val="20"/>
              </w:rPr>
              <w:t>n the other hand argue</w:t>
            </w:r>
            <w:r w:rsidR="00FA730F" w:rsidRPr="00FE0C8B">
              <w:rPr>
                <w:rFonts w:ascii="GillSans Light" w:hAnsi="GillSans Light" w:cstheme="minorHAnsi"/>
                <w:sz w:val="20"/>
                <w:szCs w:val="20"/>
              </w:rPr>
              <w:t>d the strategy</w:t>
            </w:r>
            <w:r w:rsidR="00DD6C05" w:rsidRPr="00FE0C8B">
              <w:rPr>
                <w:rFonts w:ascii="GillSans Light" w:hAnsi="GillSans Light" w:cstheme="minorHAnsi"/>
                <w:sz w:val="20"/>
                <w:szCs w:val="20"/>
              </w:rPr>
              <w:t xml:space="preserve"> should discourage</w:t>
            </w:r>
            <w:r w:rsidR="00492F88" w:rsidRPr="00FE0C8B">
              <w:rPr>
                <w:rFonts w:ascii="GillSans Light" w:hAnsi="GillSans Light" w:cstheme="minorHAnsi"/>
                <w:sz w:val="20"/>
                <w:szCs w:val="20"/>
              </w:rPr>
              <w:t xml:space="preserve"> any further investment in gas. Eliminating fossil gas emissions is an urgent climate priority and </w:t>
            </w:r>
            <w:r w:rsidR="001D09EB" w:rsidRPr="00FE0C8B">
              <w:rPr>
                <w:rFonts w:ascii="GillSans Light" w:hAnsi="GillSans Light" w:cstheme="minorHAnsi"/>
                <w:sz w:val="20"/>
                <w:szCs w:val="20"/>
              </w:rPr>
              <w:t xml:space="preserve">action should be </w:t>
            </w:r>
            <w:r w:rsidR="003C1AEE" w:rsidRPr="00FE0C8B">
              <w:rPr>
                <w:rFonts w:ascii="GillSans Light" w:hAnsi="GillSans Light" w:cstheme="minorHAnsi"/>
                <w:sz w:val="20"/>
                <w:szCs w:val="20"/>
              </w:rPr>
              <w:t xml:space="preserve">immediately </w:t>
            </w:r>
            <w:r w:rsidR="001D09EB" w:rsidRPr="00FE0C8B">
              <w:rPr>
                <w:rFonts w:ascii="GillSans Light" w:hAnsi="GillSans Light" w:cstheme="minorHAnsi"/>
                <w:sz w:val="20"/>
                <w:szCs w:val="20"/>
              </w:rPr>
              <w:t xml:space="preserve">taken </w:t>
            </w:r>
            <w:r w:rsidR="00492F88" w:rsidRPr="00FE0C8B">
              <w:rPr>
                <w:rFonts w:ascii="GillSans Light" w:hAnsi="GillSans Light" w:cstheme="minorHAnsi"/>
                <w:sz w:val="20"/>
                <w:szCs w:val="20"/>
              </w:rPr>
              <w:t xml:space="preserve">to reduce the use of fossil gas in households. </w:t>
            </w:r>
            <w:r w:rsidR="00BD5612" w:rsidRPr="00FE0C8B">
              <w:rPr>
                <w:rFonts w:ascii="GillSans Light" w:hAnsi="GillSans Light" w:cstheme="minorHAnsi"/>
                <w:sz w:val="20"/>
                <w:szCs w:val="20"/>
              </w:rPr>
              <w:t>It was argued</w:t>
            </w:r>
            <w:r w:rsidR="001D09EB" w:rsidRPr="00FE0C8B">
              <w:rPr>
                <w:rFonts w:ascii="GillSans Light" w:hAnsi="GillSans Light" w:cstheme="minorHAnsi"/>
                <w:sz w:val="20"/>
                <w:szCs w:val="20"/>
              </w:rPr>
              <w:t xml:space="preserve"> that w</w:t>
            </w:r>
            <w:r w:rsidR="00492F88" w:rsidRPr="00FE0C8B">
              <w:rPr>
                <w:rFonts w:ascii="GillSans Light" w:hAnsi="GillSans Light" w:cstheme="minorHAnsi"/>
                <w:sz w:val="20"/>
                <w:szCs w:val="20"/>
              </w:rPr>
              <w:t>herever practical and economic, gas use should be replaced with electrification.</w:t>
            </w:r>
          </w:p>
          <w:p w14:paraId="0614FEBE" w14:textId="5ACF4ACE" w:rsidR="0030159C" w:rsidRPr="00FE0C8B" w:rsidRDefault="0030159C" w:rsidP="00CC7DBC">
            <w:pPr>
              <w:rPr>
                <w:rFonts w:ascii="GillSans Light" w:hAnsi="GillSans Light" w:cstheme="minorHAnsi"/>
                <w:sz w:val="20"/>
                <w:szCs w:val="20"/>
              </w:rPr>
            </w:pPr>
          </w:p>
          <w:p w14:paraId="5D7595F4" w14:textId="6D26FED1" w:rsidR="00CE12EF" w:rsidRPr="00FE0C8B" w:rsidRDefault="00CE12EF" w:rsidP="00CE12EF">
            <w:pPr>
              <w:rPr>
                <w:rFonts w:ascii="GillSans Light" w:hAnsi="GillSans Light" w:cstheme="minorHAnsi"/>
                <w:sz w:val="20"/>
                <w:szCs w:val="20"/>
              </w:rPr>
            </w:pPr>
            <w:r w:rsidRPr="00FE0C8B">
              <w:rPr>
                <w:rFonts w:ascii="GillSans Light" w:hAnsi="GillSans Light" w:cstheme="minorHAnsi"/>
                <w:sz w:val="20"/>
                <w:szCs w:val="20"/>
              </w:rPr>
              <w:t>The majority of stakeholders agreed that cost to c</w:t>
            </w:r>
            <w:r w:rsidR="004F2BC2" w:rsidRPr="00FE0C8B">
              <w:rPr>
                <w:rFonts w:ascii="GillSans Light" w:hAnsi="GillSans Light" w:cstheme="minorHAnsi"/>
                <w:sz w:val="20"/>
                <w:szCs w:val="20"/>
              </w:rPr>
              <w:t>on</w:t>
            </w:r>
            <w:r w:rsidRPr="00FE0C8B">
              <w:rPr>
                <w:rFonts w:ascii="GillSans Light" w:hAnsi="GillSans Light" w:cstheme="minorHAnsi"/>
                <w:sz w:val="20"/>
                <w:szCs w:val="20"/>
              </w:rPr>
              <w:t xml:space="preserve">sumers and business is a critical consideration and the strategy should try and achieve the lowest cost path to meet net zero carbon objectives. </w:t>
            </w:r>
          </w:p>
          <w:p w14:paraId="011E47B2" w14:textId="77777777" w:rsidR="00CE12EF" w:rsidRPr="00FE0C8B" w:rsidRDefault="00CE12EF" w:rsidP="00CC7DBC">
            <w:pPr>
              <w:rPr>
                <w:rFonts w:ascii="GillSans Light" w:hAnsi="GillSans Light" w:cstheme="minorHAnsi"/>
                <w:sz w:val="20"/>
                <w:szCs w:val="20"/>
              </w:rPr>
            </w:pPr>
          </w:p>
          <w:p w14:paraId="3C9229AC" w14:textId="48AECE06" w:rsidR="00DD6C05" w:rsidRPr="00FE0C8B" w:rsidRDefault="00DD6C05" w:rsidP="00DD6C05">
            <w:pPr>
              <w:rPr>
                <w:rFonts w:ascii="GillSans Light" w:hAnsi="GillSans Light" w:cstheme="minorHAnsi"/>
                <w:sz w:val="20"/>
                <w:szCs w:val="20"/>
              </w:rPr>
            </w:pPr>
            <w:r w:rsidRPr="00FE0C8B">
              <w:rPr>
                <w:rFonts w:ascii="GillSans Light" w:hAnsi="GillSans Light" w:cstheme="minorHAnsi"/>
                <w:sz w:val="20"/>
                <w:szCs w:val="20"/>
              </w:rPr>
              <w:lastRenderedPageBreak/>
              <w:t>Gas users saw the difficulties of conversion</w:t>
            </w:r>
            <w:r w:rsidR="004E3B6A" w:rsidRPr="00FE0C8B">
              <w:rPr>
                <w:rFonts w:ascii="GillSans Light" w:hAnsi="GillSans Light" w:cstheme="minorHAnsi"/>
                <w:sz w:val="20"/>
                <w:szCs w:val="20"/>
              </w:rPr>
              <w:t>,</w:t>
            </w:r>
            <w:r w:rsidRPr="00FE0C8B">
              <w:rPr>
                <w:rFonts w:ascii="GillSans Light" w:hAnsi="GillSans Light" w:cstheme="minorHAnsi"/>
                <w:sz w:val="20"/>
                <w:szCs w:val="20"/>
              </w:rPr>
              <w:t xml:space="preserve"> particularly for commercial or industrial consumers who have production processes for which electrification is not a viable alternative</w:t>
            </w:r>
            <w:r w:rsidR="004E3B6A" w:rsidRPr="00FE0C8B">
              <w:rPr>
                <w:rFonts w:ascii="GillSans Light" w:hAnsi="GillSans Light" w:cstheme="minorHAnsi"/>
                <w:sz w:val="20"/>
                <w:szCs w:val="20"/>
              </w:rPr>
              <w:t>,</w:t>
            </w:r>
            <w:r w:rsidRPr="00FE0C8B">
              <w:rPr>
                <w:rFonts w:ascii="GillSans Light" w:hAnsi="GillSans Light" w:cstheme="minorHAnsi"/>
                <w:sz w:val="20"/>
                <w:szCs w:val="20"/>
              </w:rPr>
              <w:t xml:space="preserve"> as an important factor for the </w:t>
            </w:r>
            <w:r w:rsidR="001D09EB" w:rsidRPr="00FE0C8B">
              <w:rPr>
                <w:rFonts w:ascii="GillSans Light" w:hAnsi="GillSans Light" w:cstheme="minorHAnsi"/>
                <w:sz w:val="20"/>
                <w:szCs w:val="20"/>
              </w:rPr>
              <w:t>strategy to consider</w:t>
            </w:r>
            <w:r w:rsidRPr="00FE0C8B">
              <w:rPr>
                <w:rFonts w:ascii="GillSans Light" w:hAnsi="GillSans Light" w:cstheme="minorHAnsi"/>
                <w:sz w:val="20"/>
                <w:szCs w:val="20"/>
              </w:rPr>
              <w:t xml:space="preserve">. </w:t>
            </w:r>
            <w:r w:rsidR="004E3B6A" w:rsidRPr="00FE0C8B">
              <w:rPr>
                <w:rFonts w:ascii="GillSans Light" w:hAnsi="GillSans Light" w:cstheme="minorHAnsi"/>
                <w:sz w:val="20"/>
                <w:szCs w:val="20"/>
              </w:rPr>
              <w:t xml:space="preserve">The strategy should explore </w:t>
            </w:r>
            <w:r w:rsidR="00DE0179" w:rsidRPr="00FE0C8B">
              <w:rPr>
                <w:rFonts w:ascii="GillSans Light" w:hAnsi="GillSans Light" w:cstheme="minorHAnsi"/>
                <w:sz w:val="20"/>
                <w:szCs w:val="20"/>
              </w:rPr>
              <w:t>the impact on costs to each of the industrial</w:t>
            </w:r>
            <w:r w:rsidR="004E3B6A" w:rsidRPr="00FE0C8B">
              <w:rPr>
                <w:rFonts w:ascii="GillSans Light" w:hAnsi="GillSans Light" w:cstheme="minorHAnsi"/>
                <w:sz w:val="20"/>
                <w:szCs w:val="20"/>
              </w:rPr>
              <w:t xml:space="preserve"> customers</w:t>
            </w:r>
            <w:r w:rsidR="00DE0179" w:rsidRPr="00FE0C8B">
              <w:rPr>
                <w:rFonts w:ascii="GillSans Light" w:hAnsi="GillSans Light" w:cstheme="minorHAnsi"/>
                <w:sz w:val="20"/>
                <w:szCs w:val="20"/>
              </w:rPr>
              <w:t xml:space="preserve">. </w:t>
            </w:r>
            <w:r w:rsidR="004E3B6A" w:rsidRPr="00FE0C8B">
              <w:rPr>
                <w:rFonts w:ascii="GillSans Light" w:hAnsi="GillSans Light" w:cstheme="minorHAnsi"/>
                <w:sz w:val="20"/>
                <w:szCs w:val="20"/>
              </w:rPr>
              <w:t>Tas Gas suggested that some industrial customers</w:t>
            </w:r>
            <w:r w:rsidR="00DE0179" w:rsidRPr="00FE0C8B">
              <w:rPr>
                <w:rFonts w:ascii="GillSans Light" w:hAnsi="GillSans Light" w:cstheme="minorHAnsi"/>
                <w:sz w:val="20"/>
                <w:szCs w:val="20"/>
              </w:rPr>
              <w:t xml:space="preserve"> may be forced back to high carbon fuel oil or coal if the transition and option developments are not carefully managed. </w:t>
            </w:r>
          </w:p>
          <w:p w14:paraId="61E3E737" w14:textId="77777777" w:rsidR="00DD6C05" w:rsidRPr="00FE0C8B" w:rsidRDefault="00DD6C05" w:rsidP="0030159C">
            <w:pPr>
              <w:rPr>
                <w:rFonts w:ascii="GillSans Light" w:hAnsi="GillSans Light" w:cstheme="minorHAnsi"/>
                <w:sz w:val="20"/>
                <w:szCs w:val="20"/>
              </w:rPr>
            </w:pPr>
          </w:p>
          <w:p w14:paraId="52E15BEA" w14:textId="15A41B5D" w:rsidR="00DD6C05" w:rsidRPr="00FE0C8B" w:rsidRDefault="00AB0F86" w:rsidP="00DD6C05">
            <w:pPr>
              <w:rPr>
                <w:rFonts w:ascii="GillSans Light" w:hAnsi="GillSans Light" w:cstheme="minorHAnsi"/>
                <w:sz w:val="20"/>
                <w:szCs w:val="20"/>
              </w:rPr>
            </w:pPr>
            <w:r w:rsidRPr="00FE0C8B">
              <w:rPr>
                <w:rFonts w:ascii="GillSans Light" w:hAnsi="GillSans Light" w:cstheme="minorHAnsi"/>
                <w:sz w:val="20"/>
                <w:szCs w:val="20"/>
              </w:rPr>
              <w:t>Most stakeholders saw renewable gases as key to reducing emissions</w:t>
            </w:r>
            <w:r w:rsidR="005A0F18" w:rsidRPr="00FE0C8B">
              <w:rPr>
                <w:rFonts w:ascii="GillSans Light" w:hAnsi="GillSans Light" w:cstheme="minorHAnsi"/>
                <w:sz w:val="20"/>
                <w:szCs w:val="20"/>
              </w:rPr>
              <w:t xml:space="preserve"> in the gas sector</w:t>
            </w:r>
            <w:r w:rsidR="00DD6C05" w:rsidRPr="00FE0C8B">
              <w:rPr>
                <w:rFonts w:ascii="GillSans Light" w:hAnsi="GillSans Light" w:cstheme="minorHAnsi"/>
                <w:sz w:val="20"/>
                <w:szCs w:val="20"/>
              </w:rPr>
              <w:t xml:space="preserve"> with varying views on which renewables and when. </w:t>
            </w:r>
            <w:r w:rsidR="00CE12EF" w:rsidRPr="00FE0C8B">
              <w:rPr>
                <w:rFonts w:ascii="GillSans Light" w:hAnsi="GillSans Light" w:cstheme="minorHAnsi"/>
                <w:sz w:val="20"/>
                <w:szCs w:val="20"/>
              </w:rPr>
              <w:t xml:space="preserve">Stakeholders observed that there is significant uncertainty around which technology will prevail and what mix of gases will be needed and so pathways should be left relatively open and picking winners should be avoided. </w:t>
            </w:r>
            <w:r w:rsidR="004E3B6A" w:rsidRPr="00FE0C8B">
              <w:rPr>
                <w:rFonts w:ascii="GillSans Light" w:hAnsi="GillSans Light" w:cstheme="minorHAnsi"/>
                <w:sz w:val="20"/>
                <w:szCs w:val="20"/>
              </w:rPr>
              <w:t>Some stakeholders observed that r</w:t>
            </w:r>
            <w:r w:rsidR="007C044D" w:rsidRPr="00FE0C8B">
              <w:rPr>
                <w:rFonts w:ascii="GillSans Light" w:hAnsi="GillSans Light" w:cstheme="minorHAnsi"/>
                <w:sz w:val="20"/>
                <w:szCs w:val="20"/>
              </w:rPr>
              <w:t>enewable gases would maximise the use of existing gas pipeline infrastructure.</w:t>
            </w:r>
            <w:r w:rsidR="00CE12EF" w:rsidRPr="00FE0C8B">
              <w:rPr>
                <w:rFonts w:ascii="GillSans Light" w:hAnsi="GillSans Light" w:cstheme="minorHAnsi"/>
                <w:sz w:val="20"/>
                <w:szCs w:val="20"/>
              </w:rPr>
              <w:t xml:space="preserve"> </w:t>
            </w:r>
          </w:p>
          <w:p w14:paraId="08EB24F5" w14:textId="1F8671FA" w:rsidR="00F10A3C" w:rsidRPr="00FE0C8B" w:rsidRDefault="00F10A3C" w:rsidP="00DD6C05">
            <w:pPr>
              <w:rPr>
                <w:rFonts w:ascii="GillSans Light" w:hAnsi="GillSans Light" w:cstheme="minorHAnsi"/>
                <w:sz w:val="20"/>
                <w:szCs w:val="20"/>
              </w:rPr>
            </w:pPr>
          </w:p>
          <w:p w14:paraId="644EFB0F" w14:textId="452F9C94" w:rsidR="00056A79" w:rsidRPr="00FE0C8B" w:rsidRDefault="00F10A3C" w:rsidP="004E3B6A">
            <w:pPr>
              <w:rPr>
                <w:rFonts w:ascii="GillSans Light" w:hAnsi="GillSans Light" w:cstheme="minorHAnsi"/>
                <w:sz w:val="20"/>
                <w:szCs w:val="20"/>
              </w:rPr>
            </w:pPr>
            <w:r w:rsidRPr="00FE0C8B">
              <w:rPr>
                <w:rFonts w:ascii="GillSans Light" w:hAnsi="GillSans Light" w:cstheme="minorHAnsi"/>
                <w:sz w:val="20"/>
                <w:szCs w:val="20"/>
              </w:rPr>
              <w:t xml:space="preserve">FFI </w:t>
            </w:r>
            <w:r w:rsidR="004E3B6A" w:rsidRPr="00FE0C8B">
              <w:rPr>
                <w:rFonts w:ascii="GillSans Light" w:hAnsi="GillSans Light" w:cstheme="minorHAnsi"/>
                <w:sz w:val="20"/>
                <w:szCs w:val="20"/>
              </w:rPr>
              <w:t xml:space="preserve">argued </w:t>
            </w:r>
            <w:r w:rsidRPr="00FE0C8B">
              <w:rPr>
                <w:rFonts w:ascii="GillSans Light" w:hAnsi="GillSans Light" w:cstheme="minorHAnsi"/>
                <w:sz w:val="20"/>
                <w:szCs w:val="20"/>
              </w:rPr>
              <w:t>that Tasmania’s unique green hydrogen opportunity should be driving any futu</w:t>
            </w:r>
            <w:r w:rsidR="00492F88" w:rsidRPr="00FE0C8B">
              <w:rPr>
                <w:rFonts w:ascii="GillSans Light" w:hAnsi="GillSans Light" w:cstheme="minorHAnsi"/>
                <w:sz w:val="20"/>
                <w:szCs w:val="20"/>
              </w:rPr>
              <w:t xml:space="preserve">re direction. </w:t>
            </w:r>
          </w:p>
        </w:tc>
      </w:tr>
      <w:tr w:rsidR="00056A79" w:rsidRPr="00FE0C8B" w14:paraId="40B1B603" w14:textId="77777777" w:rsidTr="005B01B8">
        <w:tc>
          <w:tcPr>
            <w:tcW w:w="2263" w:type="dxa"/>
          </w:tcPr>
          <w:p w14:paraId="0861B998"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lastRenderedPageBreak/>
              <w:t>What changes are you observing related to global and domestic market settings for fossil fuels?</w:t>
            </w:r>
          </w:p>
        </w:tc>
        <w:tc>
          <w:tcPr>
            <w:tcW w:w="7178" w:type="dxa"/>
          </w:tcPr>
          <w:p w14:paraId="616CB6A2" w14:textId="1F837FA1" w:rsidR="007C044D" w:rsidRPr="00FE0C8B" w:rsidRDefault="007415B7" w:rsidP="005B01B8">
            <w:pPr>
              <w:rPr>
                <w:rFonts w:ascii="GillSans Light" w:hAnsi="GillSans Light" w:cstheme="minorHAnsi"/>
                <w:sz w:val="20"/>
                <w:szCs w:val="20"/>
              </w:rPr>
            </w:pPr>
            <w:r w:rsidRPr="00FE0C8B">
              <w:rPr>
                <w:rFonts w:ascii="GillSans Light" w:hAnsi="GillSans Light" w:cstheme="minorHAnsi"/>
                <w:sz w:val="20"/>
                <w:szCs w:val="20"/>
              </w:rPr>
              <w:t>All s</w:t>
            </w:r>
            <w:r w:rsidR="00F1721E" w:rsidRPr="00FE0C8B">
              <w:rPr>
                <w:rFonts w:ascii="GillSans Light" w:hAnsi="GillSans Light" w:cstheme="minorHAnsi"/>
                <w:sz w:val="20"/>
                <w:szCs w:val="20"/>
              </w:rPr>
              <w:t xml:space="preserve">takeholders agreed there </w:t>
            </w:r>
            <w:r w:rsidR="003C1AEE" w:rsidRPr="00FE0C8B">
              <w:rPr>
                <w:rFonts w:ascii="GillSans Light" w:hAnsi="GillSans Light" w:cstheme="minorHAnsi"/>
                <w:sz w:val="20"/>
                <w:szCs w:val="20"/>
              </w:rPr>
              <w:t xml:space="preserve">is </w:t>
            </w:r>
            <w:r w:rsidR="00F1721E" w:rsidRPr="00FE0C8B">
              <w:rPr>
                <w:rFonts w:ascii="GillSans Light" w:hAnsi="GillSans Light" w:cstheme="minorHAnsi"/>
                <w:sz w:val="20"/>
                <w:szCs w:val="20"/>
              </w:rPr>
              <w:t>global and dome</w:t>
            </w:r>
            <w:r w:rsidR="007A4156" w:rsidRPr="00FE0C8B">
              <w:rPr>
                <w:rFonts w:ascii="GillSans Light" w:hAnsi="GillSans Light" w:cstheme="minorHAnsi"/>
                <w:sz w:val="20"/>
                <w:szCs w:val="20"/>
              </w:rPr>
              <w:t>s</w:t>
            </w:r>
            <w:r w:rsidR="00F1721E" w:rsidRPr="00FE0C8B">
              <w:rPr>
                <w:rFonts w:ascii="GillSans Light" w:hAnsi="GillSans Light" w:cstheme="minorHAnsi"/>
                <w:sz w:val="20"/>
                <w:szCs w:val="20"/>
              </w:rPr>
              <w:t>tic momentum</w:t>
            </w:r>
            <w:r w:rsidR="007A4156" w:rsidRPr="00FE0C8B">
              <w:rPr>
                <w:rFonts w:ascii="GillSans Light" w:hAnsi="GillSans Light" w:cstheme="minorHAnsi"/>
                <w:sz w:val="20"/>
                <w:szCs w:val="20"/>
              </w:rPr>
              <w:t xml:space="preserve"> towards decarbonisation. </w:t>
            </w:r>
            <w:r w:rsidR="00F1721E" w:rsidRPr="00FE0C8B">
              <w:rPr>
                <w:rFonts w:ascii="GillSans Light" w:hAnsi="GillSans Light" w:cstheme="minorHAnsi"/>
                <w:sz w:val="20"/>
                <w:szCs w:val="20"/>
              </w:rPr>
              <w:t xml:space="preserve"> </w:t>
            </w:r>
          </w:p>
          <w:p w14:paraId="70E7F0D0" w14:textId="0BEFAB0E" w:rsidR="007A4156" w:rsidRPr="00FE0C8B" w:rsidRDefault="007A4156" w:rsidP="005B01B8">
            <w:pPr>
              <w:rPr>
                <w:rFonts w:ascii="GillSans Light" w:hAnsi="GillSans Light" w:cstheme="minorHAnsi"/>
                <w:sz w:val="20"/>
                <w:szCs w:val="20"/>
              </w:rPr>
            </w:pPr>
          </w:p>
          <w:p w14:paraId="0481EA4B" w14:textId="4C9C32DD" w:rsidR="00206B86" w:rsidRPr="00FE0C8B" w:rsidRDefault="00206B86" w:rsidP="00206B86">
            <w:pPr>
              <w:rPr>
                <w:rFonts w:ascii="GillSans Light" w:hAnsi="GillSans Light" w:cstheme="minorHAnsi"/>
                <w:sz w:val="20"/>
                <w:szCs w:val="20"/>
              </w:rPr>
            </w:pPr>
            <w:r w:rsidRPr="00FE0C8B">
              <w:rPr>
                <w:rFonts w:ascii="GillSans Light" w:hAnsi="GillSans Light" w:cstheme="minorHAnsi"/>
                <w:sz w:val="20"/>
                <w:szCs w:val="20"/>
              </w:rPr>
              <w:t>ENA noted that the focus is now not only on the electricity sector, but growing attention on reducing emissions from gas across the whole supply chain.</w:t>
            </w:r>
          </w:p>
          <w:p w14:paraId="5D7E41FC" w14:textId="77777777" w:rsidR="00206B86" w:rsidRPr="00FE0C8B" w:rsidRDefault="00206B86" w:rsidP="005B01B8">
            <w:pPr>
              <w:rPr>
                <w:rFonts w:ascii="GillSans Light" w:hAnsi="GillSans Light" w:cstheme="minorHAnsi"/>
                <w:sz w:val="20"/>
                <w:szCs w:val="20"/>
              </w:rPr>
            </w:pPr>
          </w:p>
          <w:p w14:paraId="3D6962AE" w14:textId="5842CBA2" w:rsidR="00251F1D" w:rsidRPr="00FE0C8B" w:rsidRDefault="007A4156" w:rsidP="00251F1D">
            <w:pPr>
              <w:rPr>
                <w:rFonts w:ascii="GillSans Light" w:hAnsi="GillSans Light" w:cstheme="minorHAnsi"/>
                <w:sz w:val="20"/>
                <w:szCs w:val="20"/>
              </w:rPr>
            </w:pPr>
            <w:r w:rsidRPr="00FE0C8B">
              <w:rPr>
                <w:rFonts w:ascii="GillSans Light" w:hAnsi="GillSans Light" w:cstheme="minorHAnsi"/>
                <w:sz w:val="20"/>
                <w:szCs w:val="20"/>
              </w:rPr>
              <w:t xml:space="preserve">Australian states and territories, the federal government and </w:t>
            </w:r>
            <w:r w:rsidR="00251F1D" w:rsidRPr="00FE0C8B">
              <w:rPr>
                <w:rFonts w:ascii="GillSans Light" w:hAnsi="GillSans Light" w:cstheme="minorHAnsi"/>
                <w:sz w:val="20"/>
                <w:szCs w:val="20"/>
              </w:rPr>
              <w:t xml:space="preserve">most </w:t>
            </w:r>
            <w:r w:rsidRPr="00FE0C8B">
              <w:rPr>
                <w:rFonts w:ascii="GillSans Light" w:hAnsi="GillSans Light" w:cstheme="minorHAnsi"/>
                <w:sz w:val="20"/>
                <w:szCs w:val="20"/>
              </w:rPr>
              <w:t xml:space="preserve">global trading partners </w:t>
            </w:r>
            <w:r w:rsidR="00251F1D" w:rsidRPr="00FE0C8B">
              <w:rPr>
                <w:rFonts w:ascii="GillSans Light" w:hAnsi="GillSans Light" w:cstheme="minorHAnsi"/>
                <w:sz w:val="20"/>
                <w:szCs w:val="20"/>
              </w:rPr>
              <w:t xml:space="preserve">all </w:t>
            </w:r>
            <w:r w:rsidRPr="00FE0C8B">
              <w:rPr>
                <w:rFonts w:ascii="GillSans Light" w:hAnsi="GillSans Light" w:cstheme="minorHAnsi"/>
                <w:sz w:val="20"/>
                <w:szCs w:val="20"/>
              </w:rPr>
              <w:t xml:space="preserve">have emission reduction targets. </w:t>
            </w:r>
            <w:r w:rsidR="00251F1D" w:rsidRPr="00FE0C8B">
              <w:rPr>
                <w:rFonts w:ascii="GillSans Light" w:hAnsi="GillSans Light" w:cstheme="minorHAnsi"/>
                <w:sz w:val="20"/>
                <w:szCs w:val="20"/>
              </w:rPr>
              <w:t xml:space="preserve">TGP </w:t>
            </w:r>
            <w:r w:rsidR="00206B86" w:rsidRPr="00FE0C8B">
              <w:rPr>
                <w:rFonts w:ascii="GillSans Light" w:hAnsi="GillSans Light" w:cstheme="minorHAnsi"/>
                <w:sz w:val="20"/>
                <w:szCs w:val="20"/>
              </w:rPr>
              <w:t xml:space="preserve">also </w:t>
            </w:r>
            <w:r w:rsidR="00251F1D" w:rsidRPr="00FE0C8B">
              <w:rPr>
                <w:rFonts w:ascii="GillSans Light" w:hAnsi="GillSans Light" w:cstheme="minorHAnsi"/>
                <w:sz w:val="20"/>
                <w:szCs w:val="20"/>
              </w:rPr>
              <w:t>observed an increased sustainability awareness in businesses and individuals</w:t>
            </w:r>
            <w:r w:rsidR="00F10A3C" w:rsidRPr="00FE0C8B">
              <w:rPr>
                <w:rFonts w:ascii="GillSans Light" w:hAnsi="GillSans Light" w:cstheme="minorHAnsi"/>
                <w:sz w:val="20"/>
                <w:szCs w:val="20"/>
              </w:rPr>
              <w:t xml:space="preserve">, </w:t>
            </w:r>
            <w:r w:rsidR="00206B86" w:rsidRPr="00FE0C8B">
              <w:rPr>
                <w:rFonts w:ascii="GillSans Light" w:hAnsi="GillSans Light" w:cstheme="minorHAnsi"/>
                <w:sz w:val="20"/>
                <w:szCs w:val="20"/>
              </w:rPr>
              <w:t>where i</w:t>
            </w:r>
            <w:r w:rsidR="00251F1D" w:rsidRPr="00FE0C8B">
              <w:rPr>
                <w:rFonts w:ascii="GillSans Light" w:hAnsi="GillSans Light" w:cstheme="minorHAnsi"/>
                <w:sz w:val="20"/>
                <w:szCs w:val="20"/>
              </w:rPr>
              <w:t xml:space="preserve">ndustrial natural gas users are seeking to decarbonise their operations over the next 10-15 years in line with their corporate decarbonisation commitments. </w:t>
            </w:r>
            <w:r w:rsidR="00206B86" w:rsidRPr="00FE0C8B">
              <w:rPr>
                <w:rFonts w:ascii="GillSans Light" w:hAnsi="GillSans Light" w:cstheme="minorHAnsi"/>
                <w:sz w:val="20"/>
                <w:szCs w:val="20"/>
              </w:rPr>
              <w:t xml:space="preserve">It was noted however that </w:t>
            </w:r>
            <w:r w:rsidR="00251F1D" w:rsidRPr="00FE0C8B">
              <w:rPr>
                <w:rFonts w:ascii="GillSans Light" w:hAnsi="GillSans Light" w:cstheme="minorHAnsi"/>
                <w:sz w:val="20"/>
                <w:szCs w:val="20"/>
              </w:rPr>
              <w:t>these renewable alternatives</w:t>
            </w:r>
            <w:r w:rsidR="00251F1D" w:rsidRPr="00FE0C8B">
              <w:rPr>
                <w:rFonts w:ascii="GillSans Light" w:hAnsi="GillSans Light" w:cstheme="minorHAnsi"/>
                <w:i/>
                <w:sz w:val="20"/>
                <w:szCs w:val="20"/>
              </w:rPr>
              <w:t xml:space="preserve"> </w:t>
            </w:r>
            <w:r w:rsidR="00251F1D" w:rsidRPr="00FE0C8B">
              <w:rPr>
                <w:rFonts w:ascii="GillSans Light" w:hAnsi="GillSans Light" w:cstheme="minorHAnsi"/>
                <w:sz w:val="20"/>
                <w:szCs w:val="20"/>
              </w:rPr>
              <w:t xml:space="preserve">are not anticipated to be economically viable until well beyond 2030, particularly for Tasmanian users that tend to operate at tighter margins due to their scale.  </w:t>
            </w:r>
          </w:p>
          <w:p w14:paraId="158AE2EA" w14:textId="1A595212" w:rsidR="00206B86" w:rsidRPr="00FE0C8B" w:rsidRDefault="00206B86" w:rsidP="00251F1D">
            <w:pPr>
              <w:rPr>
                <w:rFonts w:ascii="GillSans Light" w:hAnsi="GillSans Light" w:cstheme="minorHAnsi"/>
                <w:sz w:val="20"/>
                <w:szCs w:val="20"/>
              </w:rPr>
            </w:pPr>
          </w:p>
          <w:p w14:paraId="533C9657" w14:textId="6B3FD531" w:rsidR="00F10A3C" w:rsidRPr="00FE0C8B" w:rsidRDefault="007A4156" w:rsidP="00F10A3C">
            <w:pPr>
              <w:rPr>
                <w:rFonts w:ascii="GillSans Light" w:hAnsi="GillSans Light" w:cstheme="minorHAnsi"/>
                <w:sz w:val="20"/>
                <w:szCs w:val="20"/>
              </w:rPr>
            </w:pPr>
            <w:r w:rsidRPr="00FE0C8B">
              <w:rPr>
                <w:rFonts w:ascii="GillSans Light" w:hAnsi="GillSans Light" w:cstheme="minorHAnsi"/>
                <w:sz w:val="20"/>
                <w:szCs w:val="20"/>
              </w:rPr>
              <w:t>Some stakeholders noted a shift away from new gas investments, reduced gas exploration and a phasing out of gas</w:t>
            </w:r>
            <w:r w:rsidR="00B11267" w:rsidRPr="00FE0C8B">
              <w:rPr>
                <w:rFonts w:ascii="GillSans Light" w:hAnsi="GillSans Light" w:cstheme="minorHAnsi"/>
                <w:sz w:val="20"/>
                <w:szCs w:val="20"/>
              </w:rPr>
              <w:t xml:space="preserve"> with a g</w:t>
            </w:r>
            <w:r w:rsidR="00F10A3C" w:rsidRPr="00FE0C8B">
              <w:rPr>
                <w:rFonts w:ascii="GillSans Light" w:hAnsi="GillSans Light" w:cstheme="minorHAnsi"/>
                <w:sz w:val="20"/>
                <w:szCs w:val="20"/>
              </w:rPr>
              <w:t xml:space="preserve">rowing demand for renewable gas options. </w:t>
            </w:r>
          </w:p>
          <w:p w14:paraId="73C437BA" w14:textId="12F9DF7F" w:rsidR="00251F1D" w:rsidRPr="00FE0C8B" w:rsidRDefault="00251F1D" w:rsidP="00251F1D">
            <w:pPr>
              <w:rPr>
                <w:rFonts w:ascii="GillSans Light" w:hAnsi="GillSans Light" w:cstheme="minorHAnsi"/>
                <w:sz w:val="20"/>
                <w:szCs w:val="20"/>
              </w:rPr>
            </w:pPr>
            <w:r w:rsidRPr="00FE0C8B">
              <w:rPr>
                <w:rFonts w:ascii="GillSans Light" w:hAnsi="GillSans Light" w:cstheme="minorHAnsi"/>
                <w:sz w:val="20"/>
                <w:szCs w:val="20"/>
              </w:rPr>
              <w:t xml:space="preserve"> </w:t>
            </w:r>
          </w:p>
          <w:p w14:paraId="42C5FE18" w14:textId="12C3FC70" w:rsidR="00056A79" w:rsidRPr="00FE0C8B" w:rsidRDefault="00F10A3C" w:rsidP="00405337">
            <w:pPr>
              <w:rPr>
                <w:rFonts w:ascii="GillSans Light" w:hAnsi="GillSans Light" w:cstheme="minorHAnsi"/>
                <w:sz w:val="20"/>
                <w:szCs w:val="20"/>
              </w:rPr>
            </w:pPr>
            <w:r w:rsidRPr="00FE0C8B">
              <w:rPr>
                <w:rFonts w:ascii="GillSans Light" w:hAnsi="GillSans Light" w:cstheme="minorHAnsi"/>
                <w:sz w:val="20"/>
                <w:szCs w:val="20"/>
              </w:rPr>
              <w:t>A number of stakeholder</w:t>
            </w:r>
            <w:r w:rsidR="00BD5612" w:rsidRPr="00FE0C8B">
              <w:rPr>
                <w:rFonts w:ascii="GillSans Light" w:hAnsi="GillSans Light" w:cstheme="minorHAnsi"/>
                <w:sz w:val="20"/>
                <w:szCs w:val="20"/>
              </w:rPr>
              <w:t>s</w:t>
            </w:r>
            <w:r w:rsidRPr="00FE0C8B">
              <w:rPr>
                <w:rFonts w:ascii="GillSans Light" w:hAnsi="GillSans Light" w:cstheme="minorHAnsi"/>
                <w:sz w:val="20"/>
                <w:szCs w:val="20"/>
              </w:rPr>
              <w:t xml:space="preserve"> commented on gas export</w:t>
            </w:r>
            <w:r w:rsidR="00405337" w:rsidRPr="00FE0C8B">
              <w:rPr>
                <w:rFonts w:ascii="GillSans Light" w:hAnsi="GillSans Light" w:cstheme="minorHAnsi"/>
                <w:sz w:val="20"/>
                <w:szCs w:val="20"/>
              </w:rPr>
              <w:t xml:space="preserve"> market</w:t>
            </w:r>
            <w:r w:rsidRPr="00FE0C8B">
              <w:rPr>
                <w:rFonts w:ascii="GillSans Light" w:hAnsi="GillSans Light" w:cstheme="minorHAnsi"/>
                <w:sz w:val="20"/>
                <w:szCs w:val="20"/>
              </w:rPr>
              <w:t xml:space="preserve">s having a negative effect on domestic supply </w:t>
            </w:r>
            <w:r w:rsidR="007A4156" w:rsidRPr="00FE0C8B">
              <w:rPr>
                <w:rFonts w:ascii="GillSans Light" w:hAnsi="GillSans Light" w:cstheme="minorHAnsi"/>
                <w:sz w:val="20"/>
                <w:szCs w:val="20"/>
              </w:rPr>
              <w:t>resulting in cost increases</w:t>
            </w:r>
            <w:r w:rsidRPr="00FE0C8B">
              <w:rPr>
                <w:rFonts w:ascii="GillSans Light" w:hAnsi="GillSans Light" w:cstheme="minorHAnsi"/>
                <w:sz w:val="20"/>
                <w:szCs w:val="20"/>
              </w:rPr>
              <w:t xml:space="preserve"> (TGP, TMEC, </w:t>
            </w:r>
            <w:proofErr w:type="gramStart"/>
            <w:r w:rsidRPr="00FE0C8B">
              <w:rPr>
                <w:rFonts w:ascii="GillSans Light" w:hAnsi="GillSans Light" w:cstheme="minorHAnsi"/>
                <w:sz w:val="20"/>
                <w:szCs w:val="20"/>
              </w:rPr>
              <w:t>Tas</w:t>
            </w:r>
            <w:proofErr w:type="gramEnd"/>
            <w:r w:rsidRPr="00FE0C8B">
              <w:rPr>
                <w:rFonts w:ascii="GillSans Light" w:hAnsi="GillSans Light" w:cstheme="minorHAnsi"/>
                <w:sz w:val="20"/>
                <w:szCs w:val="20"/>
              </w:rPr>
              <w:t xml:space="preserve"> Gas)</w:t>
            </w:r>
            <w:r w:rsidR="007A4156" w:rsidRPr="00FE0C8B">
              <w:rPr>
                <w:rFonts w:ascii="GillSans Light" w:hAnsi="GillSans Light" w:cstheme="minorHAnsi"/>
                <w:sz w:val="20"/>
                <w:szCs w:val="20"/>
              </w:rPr>
              <w:t xml:space="preserve">. </w:t>
            </w:r>
          </w:p>
        </w:tc>
      </w:tr>
      <w:tr w:rsidR="00B11267" w:rsidRPr="00FE0C8B" w14:paraId="7424AC2F" w14:textId="77777777" w:rsidTr="007415B7">
        <w:tc>
          <w:tcPr>
            <w:tcW w:w="9441" w:type="dxa"/>
            <w:gridSpan w:val="2"/>
            <w:shd w:val="clear" w:color="auto" w:fill="FF99FF"/>
          </w:tcPr>
          <w:p w14:paraId="2A5E064E" w14:textId="1F317321" w:rsidR="00B11267" w:rsidRPr="00FE0C8B" w:rsidRDefault="007415B7" w:rsidP="007415B7">
            <w:pPr>
              <w:tabs>
                <w:tab w:val="left" w:pos="308"/>
              </w:tabs>
              <w:spacing w:before="40" w:after="40"/>
              <w:rPr>
                <w:rFonts w:ascii="GillSans Light" w:hAnsi="GillSans Light" w:cstheme="minorHAnsi"/>
                <w:b/>
                <w:sz w:val="20"/>
                <w:szCs w:val="20"/>
              </w:rPr>
            </w:pPr>
            <w:r w:rsidRPr="00FE0C8B">
              <w:rPr>
                <w:rFonts w:ascii="GillSans Light" w:hAnsi="GillSans Light" w:cstheme="minorHAnsi"/>
                <w:b/>
                <w:sz w:val="20"/>
                <w:szCs w:val="20"/>
              </w:rPr>
              <w:t>Who uses gas and for what?</w:t>
            </w:r>
          </w:p>
        </w:tc>
      </w:tr>
      <w:tr w:rsidR="00056A79" w:rsidRPr="00FE0C8B" w14:paraId="3D84521F" w14:textId="77777777" w:rsidTr="005B01B8">
        <w:tc>
          <w:tcPr>
            <w:tcW w:w="2263" w:type="dxa"/>
          </w:tcPr>
          <w:p w14:paraId="7CA05C04"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Gas use in the home? Natural gas network vs LPG delivered?</w:t>
            </w:r>
          </w:p>
        </w:tc>
        <w:tc>
          <w:tcPr>
            <w:tcW w:w="7178" w:type="dxa"/>
          </w:tcPr>
          <w:p w14:paraId="6CDA16E5" w14:textId="3FBDC2A1" w:rsidR="007415B7" w:rsidRPr="00FE0C8B" w:rsidRDefault="007415B7" w:rsidP="00B11267">
            <w:pPr>
              <w:rPr>
                <w:rFonts w:ascii="GillSans Light" w:hAnsi="GillSans Light" w:cstheme="minorHAnsi"/>
                <w:sz w:val="20"/>
                <w:szCs w:val="20"/>
              </w:rPr>
            </w:pPr>
            <w:r w:rsidRPr="00FE0C8B">
              <w:rPr>
                <w:rFonts w:ascii="GillSans Light" w:hAnsi="GillSans Light" w:cstheme="minorHAnsi"/>
                <w:sz w:val="20"/>
                <w:szCs w:val="20"/>
              </w:rPr>
              <w:t xml:space="preserve">Stakeholders held consistent views on what gas is used for in the home. </w:t>
            </w:r>
          </w:p>
          <w:p w14:paraId="17DACBFF" w14:textId="56112F85" w:rsidR="00B11267" w:rsidRPr="00FE0C8B" w:rsidRDefault="00056A79" w:rsidP="00B11267">
            <w:pPr>
              <w:rPr>
                <w:rFonts w:ascii="GillSans Light" w:hAnsi="GillSans Light" w:cstheme="minorHAnsi"/>
                <w:sz w:val="20"/>
                <w:szCs w:val="20"/>
              </w:rPr>
            </w:pPr>
            <w:r w:rsidRPr="00FE0C8B">
              <w:rPr>
                <w:rFonts w:ascii="GillSans Light" w:hAnsi="GillSans Light" w:cstheme="minorHAnsi"/>
                <w:sz w:val="20"/>
                <w:szCs w:val="20"/>
              </w:rPr>
              <w:t xml:space="preserve">Household customers use </w:t>
            </w:r>
            <w:r w:rsidR="007415B7" w:rsidRPr="00FE0C8B">
              <w:rPr>
                <w:rFonts w:ascii="GillSans Light" w:hAnsi="GillSans Light" w:cstheme="minorHAnsi"/>
                <w:sz w:val="20"/>
                <w:szCs w:val="20"/>
              </w:rPr>
              <w:t xml:space="preserve">both LPG and piped </w:t>
            </w:r>
            <w:r w:rsidRPr="00FE0C8B">
              <w:rPr>
                <w:rFonts w:ascii="GillSans Light" w:hAnsi="GillSans Light" w:cstheme="minorHAnsi"/>
                <w:sz w:val="20"/>
                <w:szCs w:val="20"/>
              </w:rPr>
              <w:t>gas for gas cooking, instantaneous gas hot water, gas heating and gas barbecues.</w:t>
            </w:r>
          </w:p>
          <w:p w14:paraId="63F80929" w14:textId="2A53267E" w:rsidR="00056A79" w:rsidRPr="00FE0C8B" w:rsidRDefault="00B11267" w:rsidP="00B11267">
            <w:pPr>
              <w:rPr>
                <w:rFonts w:ascii="GillSans Light" w:hAnsi="GillSans Light" w:cstheme="minorHAnsi"/>
                <w:sz w:val="20"/>
                <w:szCs w:val="20"/>
              </w:rPr>
            </w:pPr>
            <w:r w:rsidRPr="00FE0C8B">
              <w:rPr>
                <w:rFonts w:ascii="GillSans Light" w:hAnsi="GillSans Light" w:cstheme="minorHAnsi"/>
                <w:sz w:val="20"/>
                <w:szCs w:val="20"/>
              </w:rPr>
              <w:t>ENA referred to Vict</w:t>
            </w:r>
            <w:r w:rsidR="00BD5612" w:rsidRPr="00FE0C8B">
              <w:rPr>
                <w:rFonts w:ascii="GillSans Light" w:hAnsi="GillSans Light" w:cstheme="minorHAnsi"/>
                <w:sz w:val="20"/>
                <w:szCs w:val="20"/>
              </w:rPr>
              <w:t>oria’s gas use in 2015 (70% heat</w:t>
            </w:r>
            <w:r w:rsidRPr="00FE0C8B">
              <w:rPr>
                <w:rFonts w:ascii="GillSans Light" w:hAnsi="GillSans Light" w:cstheme="minorHAnsi"/>
                <w:sz w:val="20"/>
                <w:szCs w:val="20"/>
              </w:rPr>
              <w:t>ing, 28% hot water and 2% cooking) and suggested a similar pattern could be expected in Tasmania based on similar climate conditions.</w:t>
            </w:r>
          </w:p>
        </w:tc>
      </w:tr>
      <w:tr w:rsidR="00056A79" w:rsidRPr="00FE0C8B" w14:paraId="21C6B813" w14:textId="77777777" w:rsidTr="005B01B8">
        <w:tc>
          <w:tcPr>
            <w:tcW w:w="2263" w:type="dxa"/>
          </w:tcPr>
          <w:p w14:paraId="184F3C24"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If a business, how is gas used?</w:t>
            </w:r>
          </w:p>
        </w:tc>
        <w:tc>
          <w:tcPr>
            <w:tcW w:w="7178" w:type="dxa"/>
          </w:tcPr>
          <w:p w14:paraId="42073837" w14:textId="063CC3EE" w:rsidR="007415B7" w:rsidRPr="00FE0C8B" w:rsidRDefault="007415B7" w:rsidP="007415B7">
            <w:pPr>
              <w:rPr>
                <w:rFonts w:ascii="GillSans Light" w:hAnsi="GillSans Light" w:cstheme="minorHAnsi"/>
                <w:sz w:val="20"/>
                <w:szCs w:val="20"/>
              </w:rPr>
            </w:pPr>
            <w:r w:rsidRPr="00FE0C8B">
              <w:rPr>
                <w:rFonts w:ascii="GillSans Light" w:hAnsi="GillSans Light" w:cstheme="minorHAnsi"/>
                <w:sz w:val="20"/>
                <w:szCs w:val="20"/>
              </w:rPr>
              <w:t xml:space="preserve">Stakeholders held consistent views on how businesses use gas. </w:t>
            </w:r>
          </w:p>
          <w:p w14:paraId="7EB1C607" w14:textId="35BB7B49" w:rsidR="00056A79" w:rsidRPr="00FE0C8B" w:rsidRDefault="00DA23DE" w:rsidP="005B01B8">
            <w:pPr>
              <w:rPr>
                <w:rFonts w:ascii="GillSans Light" w:hAnsi="GillSans Light" w:cstheme="minorHAnsi"/>
                <w:sz w:val="20"/>
                <w:szCs w:val="20"/>
              </w:rPr>
            </w:pPr>
            <w:r w:rsidRPr="00FE0C8B">
              <w:rPr>
                <w:rFonts w:ascii="GillSans Light" w:hAnsi="GillSans Light" w:cstheme="minorHAnsi"/>
                <w:sz w:val="20"/>
                <w:szCs w:val="20"/>
              </w:rPr>
              <w:t>Commercial u</w:t>
            </w:r>
            <w:r w:rsidR="00056A79" w:rsidRPr="00FE0C8B">
              <w:rPr>
                <w:rFonts w:ascii="GillSans Light" w:hAnsi="GillSans Light" w:cstheme="minorHAnsi"/>
                <w:sz w:val="20"/>
                <w:szCs w:val="20"/>
              </w:rPr>
              <w:t>s</w:t>
            </w:r>
            <w:r w:rsidRPr="00FE0C8B">
              <w:rPr>
                <w:rFonts w:ascii="GillSans Light" w:hAnsi="GillSans Light" w:cstheme="minorHAnsi"/>
                <w:sz w:val="20"/>
                <w:szCs w:val="20"/>
              </w:rPr>
              <w:t>e</w:t>
            </w:r>
            <w:r w:rsidR="00056A79" w:rsidRPr="00FE0C8B">
              <w:rPr>
                <w:rFonts w:ascii="GillSans Light" w:hAnsi="GillSans Light" w:cstheme="minorHAnsi"/>
                <w:sz w:val="20"/>
                <w:szCs w:val="20"/>
              </w:rPr>
              <w:t>s</w:t>
            </w:r>
            <w:r w:rsidR="00206B86" w:rsidRPr="00FE0C8B">
              <w:rPr>
                <w:rFonts w:ascii="GillSans Light" w:hAnsi="GillSans Light" w:cstheme="minorHAnsi"/>
                <w:sz w:val="20"/>
                <w:szCs w:val="20"/>
              </w:rPr>
              <w:t xml:space="preserve"> include</w:t>
            </w:r>
            <w:r w:rsidR="00056A79" w:rsidRPr="00FE0C8B">
              <w:rPr>
                <w:rFonts w:ascii="GillSans Light" w:hAnsi="GillSans Light" w:cstheme="minorHAnsi"/>
                <w:sz w:val="20"/>
                <w:szCs w:val="20"/>
              </w:rPr>
              <w:t xml:space="preserve">: </w:t>
            </w:r>
          </w:p>
          <w:p w14:paraId="0506E82B" w14:textId="71666F17" w:rsidR="00056A79" w:rsidRPr="00FE0C8B" w:rsidRDefault="00206B86" w:rsidP="009B7E2A">
            <w:pPr>
              <w:pStyle w:val="ListParagraph"/>
              <w:numPr>
                <w:ilvl w:val="0"/>
                <w:numId w:val="2"/>
              </w:numPr>
              <w:rPr>
                <w:rFonts w:ascii="GillSans Light" w:hAnsi="GillSans Light" w:cstheme="minorHAnsi"/>
                <w:sz w:val="20"/>
                <w:szCs w:val="20"/>
              </w:rPr>
            </w:pPr>
            <w:r w:rsidRPr="00FE0C8B">
              <w:rPr>
                <w:rFonts w:ascii="GillSans Light" w:hAnsi="GillSans Light" w:cstheme="minorHAnsi"/>
                <w:sz w:val="20"/>
                <w:szCs w:val="20"/>
              </w:rPr>
              <w:t>b</w:t>
            </w:r>
            <w:r w:rsidR="00056A79" w:rsidRPr="00FE0C8B">
              <w:rPr>
                <w:rFonts w:ascii="GillSans Light" w:hAnsi="GillSans Light" w:cstheme="minorHAnsi"/>
                <w:sz w:val="20"/>
                <w:szCs w:val="20"/>
              </w:rPr>
              <w:t>oilers, industrial processing, cooking, beverage dispensing, commercial cooking, forklifts, space and industrial heating, agriculture, horticulture, manufacturing processes and back-up fuel for electricity generators.</w:t>
            </w:r>
          </w:p>
          <w:p w14:paraId="6ABBBAD3" w14:textId="263D1DC6" w:rsidR="00056A79" w:rsidRPr="00FE0C8B" w:rsidRDefault="00056A79" w:rsidP="005B01B8">
            <w:pPr>
              <w:pStyle w:val="Default"/>
              <w:rPr>
                <w:rFonts w:ascii="GillSans Light" w:hAnsi="GillSans Light" w:cstheme="minorHAnsi"/>
                <w:sz w:val="20"/>
                <w:szCs w:val="20"/>
              </w:rPr>
            </w:pPr>
            <w:r w:rsidRPr="00FE0C8B">
              <w:rPr>
                <w:rFonts w:ascii="GillSans Light" w:hAnsi="GillSans Light" w:cstheme="minorHAnsi"/>
                <w:sz w:val="20"/>
                <w:szCs w:val="20"/>
              </w:rPr>
              <w:t>Specific industrial uses</w:t>
            </w:r>
            <w:r w:rsidR="00206B86" w:rsidRPr="00FE0C8B">
              <w:rPr>
                <w:rFonts w:ascii="GillSans Light" w:hAnsi="GillSans Light" w:cstheme="minorHAnsi"/>
                <w:sz w:val="20"/>
                <w:szCs w:val="20"/>
              </w:rPr>
              <w:t xml:space="preserve"> include</w:t>
            </w:r>
            <w:r w:rsidRPr="00FE0C8B">
              <w:rPr>
                <w:rFonts w:ascii="GillSans Light" w:hAnsi="GillSans Light" w:cstheme="minorHAnsi"/>
                <w:sz w:val="20"/>
                <w:szCs w:val="20"/>
              </w:rPr>
              <w:t>:</w:t>
            </w:r>
          </w:p>
          <w:p w14:paraId="1D196E6F" w14:textId="7BCC0E49" w:rsidR="00DE0179" w:rsidRPr="00FE0C8B" w:rsidRDefault="00206B86" w:rsidP="009B7E2A">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h</w:t>
            </w:r>
            <w:r w:rsidR="00056A79" w:rsidRPr="00FE0C8B">
              <w:rPr>
                <w:rFonts w:ascii="GillSans Light" w:hAnsi="GillSans Light" w:cstheme="minorHAnsi"/>
                <w:sz w:val="20"/>
                <w:szCs w:val="20"/>
              </w:rPr>
              <w:t>ot water/steam generation</w:t>
            </w:r>
            <w:r w:rsidR="00DE0179" w:rsidRPr="00FE0C8B">
              <w:rPr>
                <w:rFonts w:ascii="GillSans Light" w:hAnsi="GillSans Light" w:cstheme="minorHAnsi"/>
                <w:sz w:val="20"/>
                <w:szCs w:val="20"/>
              </w:rPr>
              <w:t>;</w:t>
            </w:r>
          </w:p>
          <w:p w14:paraId="23D59A1A" w14:textId="29768092" w:rsidR="00DE0179" w:rsidRPr="00FE0C8B" w:rsidRDefault="00206B86" w:rsidP="009B7E2A">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m</w:t>
            </w:r>
            <w:r w:rsidR="00056A79" w:rsidRPr="00FE0C8B">
              <w:rPr>
                <w:rFonts w:ascii="GillSans Light" w:hAnsi="GillSans Light" w:cstheme="minorHAnsi"/>
                <w:sz w:val="20"/>
                <w:szCs w:val="20"/>
              </w:rPr>
              <w:t>ining/smelting processes</w:t>
            </w:r>
            <w:r w:rsidR="00DE0179" w:rsidRPr="00FE0C8B">
              <w:rPr>
                <w:rFonts w:ascii="GillSans Light" w:hAnsi="GillSans Light" w:cstheme="minorHAnsi"/>
                <w:sz w:val="20"/>
                <w:szCs w:val="20"/>
              </w:rPr>
              <w:t>;</w:t>
            </w:r>
          </w:p>
          <w:p w14:paraId="146664DA" w14:textId="6BD3394D" w:rsidR="00DE0179" w:rsidRPr="00FE0C8B" w:rsidRDefault="00206B86" w:rsidP="009B7E2A">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i</w:t>
            </w:r>
            <w:r w:rsidR="00DE0179" w:rsidRPr="00FE0C8B">
              <w:rPr>
                <w:rFonts w:ascii="GillSans Light" w:hAnsi="GillSans Light" w:cstheme="minorHAnsi"/>
                <w:sz w:val="20"/>
                <w:szCs w:val="20"/>
              </w:rPr>
              <w:t xml:space="preserve">ndustrial feedstock including for the </w:t>
            </w:r>
            <w:r w:rsidR="00056A79" w:rsidRPr="00FE0C8B">
              <w:rPr>
                <w:rFonts w:ascii="GillSans Light" w:hAnsi="GillSans Light" w:cstheme="minorHAnsi"/>
                <w:sz w:val="20"/>
                <w:szCs w:val="20"/>
              </w:rPr>
              <w:t>manufacture of</w:t>
            </w:r>
            <w:r w:rsidRPr="00FE0C8B">
              <w:rPr>
                <w:rFonts w:ascii="GillSans Light" w:hAnsi="GillSans Light" w:cstheme="minorHAnsi"/>
                <w:sz w:val="20"/>
                <w:szCs w:val="20"/>
              </w:rPr>
              <w:t xml:space="preserve"> fertiliser and other chemicals;</w:t>
            </w:r>
            <w:r w:rsidR="00056A79" w:rsidRPr="00FE0C8B">
              <w:rPr>
                <w:rFonts w:ascii="GillSans Light" w:hAnsi="GillSans Light" w:cstheme="minorHAnsi"/>
                <w:sz w:val="20"/>
                <w:szCs w:val="20"/>
              </w:rPr>
              <w:t xml:space="preserve"> </w:t>
            </w:r>
          </w:p>
          <w:p w14:paraId="145C02E7" w14:textId="6423F2ED" w:rsidR="00DE0179" w:rsidRPr="00FE0C8B" w:rsidRDefault="00206B86" w:rsidP="009B7E2A">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h</w:t>
            </w:r>
            <w:r w:rsidR="00056A79" w:rsidRPr="00FE0C8B">
              <w:rPr>
                <w:rFonts w:ascii="GillSans Light" w:hAnsi="GillSans Light" w:cstheme="minorHAnsi"/>
                <w:sz w:val="20"/>
                <w:szCs w:val="20"/>
              </w:rPr>
              <w:t>eating:</w:t>
            </w:r>
          </w:p>
          <w:p w14:paraId="612B5567" w14:textId="0ADABA4B" w:rsidR="00DE0179" w:rsidRPr="00FE0C8B" w:rsidRDefault="00056A79" w:rsidP="009B7E2A">
            <w:pPr>
              <w:pStyle w:val="Default"/>
              <w:numPr>
                <w:ilvl w:val="0"/>
                <w:numId w:val="8"/>
              </w:numPr>
              <w:rPr>
                <w:rFonts w:ascii="GillSans Light" w:hAnsi="GillSans Light" w:cstheme="minorHAnsi"/>
                <w:sz w:val="20"/>
                <w:szCs w:val="20"/>
              </w:rPr>
            </w:pPr>
            <w:r w:rsidRPr="00FE0C8B">
              <w:rPr>
                <w:rFonts w:ascii="GillSans Light" w:hAnsi="GillSans Light" w:cstheme="minorHAnsi"/>
                <w:sz w:val="20"/>
                <w:szCs w:val="20"/>
              </w:rPr>
              <w:t>holding furnaces to keep products in liquid form until it is solidified to make final product, or providing heat to liquefy solid products that are used to m</w:t>
            </w:r>
            <w:r w:rsidR="00206B86" w:rsidRPr="00FE0C8B">
              <w:rPr>
                <w:rFonts w:ascii="GillSans Light" w:hAnsi="GillSans Light" w:cstheme="minorHAnsi"/>
                <w:sz w:val="20"/>
                <w:szCs w:val="20"/>
              </w:rPr>
              <w:t>ake other manufactured products;</w:t>
            </w:r>
          </w:p>
          <w:p w14:paraId="09D74034" w14:textId="00375B09" w:rsidR="00056A79" w:rsidRPr="00FE0C8B" w:rsidRDefault="00DE0179" w:rsidP="007415B7">
            <w:pPr>
              <w:pStyle w:val="Default"/>
              <w:numPr>
                <w:ilvl w:val="0"/>
                <w:numId w:val="8"/>
              </w:numPr>
              <w:rPr>
                <w:rFonts w:ascii="GillSans Light" w:hAnsi="GillSans Light" w:cstheme="minorHAnsi"/>
                <w:sz w:val="20"/>
                <w:szCs w:val="20"/>
              </w:rPr>
            </w:pPr>
            <w:proofErr w:type="gramStart"/>
            <w:r w:rsidRPr="00FE0C8B">
              <w:rPr>
                <w:rFonts w:ascii="GillSans Light" w:hAnsi="GillSans Light" w:cstheme="minorHAnsi"/>
                <w:sz w:val="20"/>
                <w:szCs w:val="20"/>
              </w:rPr>
              <w:lastRenderedPageBreak/>
              <w:t>l</w:t>
            </w:r>
            <w:r w:rsidR="00056A79" w:rsidRPr="00FE0C8B">
              <w:rPr>
                <w:rFonts w:ascii="GillSans Light" w:hAnsi="GillSans Light" w:cstheme="minorHAnsi"/>
                <w:sz w:val="20"/>
                <w:szCs w:val="20"/>
              </w:rPr>
              <w:t>arge</w:t>
            </w:r>
            <w:proofErr w:type="gramEnd"/>
            <w:r w:rsidR="00056A79" w:rsidRPr="00FE0C8B">
              <w:rPr>
                <w:rFonts w:ascii="GillSans Light" w:hAnsi="GillSans Light" w:cstheme="minorHAnsi"/>
                <w:sz w:val="20"/>
                <w:szCs w:val="20"/>
              </w:rPr>
              <w:t xml:space="preserve"> volumes </w:t>
            </w:r>
            <w:r w:rsidRPr="00FE0C8B">
              <w:rPr>
                <w:rFonts w:ascii="GillSans Light" w:hAnsi="GillSans Light" w:cstheme="minorHAnsi"/>
                <w:sz w:val="20"/>
                <w:szCs w:val="20"/>
              </w:rPr>
              <w:t xml:space="preserve">of gas are </w:t>
            </w:r>
            <w:r w:rsidR="00056A79" w:rsidRPr="00FE0C8B">
              <w:rPr>
                <w:rFonts w:ascii="GillSans Light" w:hAnsi="GillSans Light" w:cstheme="minorHAnsi"/>
                <w:sz w:val="20"/>
                <w:szCs w:val="20"/>
              </w:rPr>
              <w:t>used to drive product up to a specified temperature to let chemical reaction take place, altering product characteristics to add value.</w:t>
            </w:r>
          </w:p>
        </w:tc>
      </w:tr>
      <w:tr w:rsidR="00056A79" w:rsidRPr="00FE0C8B" w14:paraId="63983EC3" w14:textId="77777777" w:rsidTr="005B01B8">
        <w:trPr>
          <w:trHeight w:val="41"/>
        </w:trPr>
        <w:tc>
          <w:tcPr>
            <w:tcW w:w="2263" w:type="dxa"/>
          </w:tcPr>
          <w:p w14:paraId="5F9078AF"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lastRenderedPageBreak/>
              <w:t>Gas appliances to be replaced? Are you considering switching?</w:t>
            </w:r>
          </w:p>
        </w:tc>
        <w:tc>
          <w:tcPr>
            <w:tcW w:w="7178" w:type="dxa"/>
          </w:tcPr>
          <w:p w14:paraId="7E381266" w14:textId="7E3FCDEB" w:rsidR="00056A79" w:rsidRPr="00FE0C8B" w:rsidRDefault="00DE0179" w:rsidP="00710BB2">
            <w:pPr>
              <w:spacing w:before="40" w:after="40"/>
              <w:rPr>
                <w:rFonts w:ascii="GillSans Light" w:hAnsi="GillSans Light" w:cstheme="minorHAnsi"/>
                <w:sz w:val="20"/>
                <w:szCs w:val="20"/>
              </w:rPr>
            </w:pPr>
            <w:r w:rsidRPr="00FE0C8B">
              <w:rPr>
                <w:rFonts w:ascii="GillSans Light" w:hAnsi="GillSans Light" w:cstheme="minorHAnsi"/>
                <w:sz w:val="20"/>
                <w:szCs w:val="20"/>
              </w:rPr>
              <w:t>Stakeholders agreed that r</w:t>
            </w:r>
            <w:r w:rsidR="00056A79" w:rsidRPr="00FE0C8B">
              <w:rPr>
                <w:rFonts w:ascii="GillSans Light" w:hAnsi="GillSans Light" w:cstheme="minorHAnsi"/>
                <w:sz w:val="20"/>
                <w:szCs w:val="20"/>
              </w:rPr>
              <w:t xml:space="preserve">eplacement </w:t>
            </w:r>
            <w:r w:rsidRPr="00FE0C8B">
              <w:rPr>
                <w:rFonts w:ascii="GillSans Light" w:hAnsi="GillSans Light" w:cstheme="minorHAnsi"/>
                <w:sz w:val="20"/>
                <w:szCs w:val="20"/>
              </w:rPr>
              <w:t xml:space="preserve">was an ongoing requirement (with varied timeframes) however there was mixed views on whether switching was </w:t>
            </w:r>
            <w:r w:rsidR="00206B86" w:rsidRPr="00FE0C8B">
              <w:rPr>
                <w:rFonts w:ascii="GillSans Light" w:hAnsi="GillSans Light" w:cstheme="minorHAnsi"/>
                <w:sz w:val="20"/>
                <w:szCs w:val="20"/>
              </w:rPr>
              <w:t xml:space="preserve">an </w:t>
            </w:r>
            <w:r w:rsidRPr="00FE0C8B">
              <w:rPr>
                <w:rFonts w:ascii="GillSans Light" w:hAnsi="GillSans Light" w:cstheme="minorHAnsi"/>
                <w:sz w:val="20"/>
                <w:szCs w:val="20"/>
              </w:rPr>
              <w:t xml:space="preserve">option. </w:t>
            </w:r>
          </w:p>
          <w:p w14:paraId="167D45F7" w14:textId="33F49292" w:rsidR="00056A79" w:rsidRPr="00FE0C8B" w:rsidRDefault="00056A79" w:rsidP="00710BB2">
            <w:pPr>
              <w:pStyle w:val="Default"/>
              <w:spacing w:before="40" w:after="40"/>
              <w:rPr>
                <w:rFonts w:ascii="GillSans Light" w:hAnsi="GillSans Light" w:cstheme="minorHAnsi"/>
                <w:color w:val="auto"/>
                <w:sz w:val="20"/>
                <w:szCs w:val="20"/>
              </w:rPr>
            </w:pPr>
            <w:r w:rsidRPr="00FE0C8B">
              <w:rPr>
                <w:rFonts w:ascii="GillSans Light" w:hAnsi="GillSans Light" w:cstheme="minorHAnsi"/>
                <w:color w:val="auto"/>
                <w:sz w:val="20"/>
                <w:szCs w:val="20"/>
              </w:rPr>
              <w:t>Replacement:</w:t>
            </w:r>
          </w:p>
          <w:p w14:paraId="5EF1D252" w14:textId="4A21BB46" w:rsidR="00056A79" w:rsidRPr="00FE0C8B" w:rsidRDefault="00206B86" w:rsidP="00206B86">
            <w:pPr>
              <w:pStyle w:val="ListParagraph"/>
              <w:numPr>
                <w:ilvl w:val="0"/>
                <w:numId w:val="2"/>
              </w:numPr>
              <w:rPr>
                <w:rFonts w:ascii="GillSans Light" w:hAnsi="GillSans Light" w:cstheme="minorHAnsi"/>
                <w:sz w:val="20"/>
                <w:szCs w:val="20"/>
              </w:rPr>
            </w:pPr>
            <w:r w:rsidRPr="00FE0C8B">
              <w:rPr>
                <w:rFonts w:ascii="GillSans Light" w:hAnsi="GillSans Light" w:cstheme="minorHAnsi"/>
                <w:sz w:val="20"/>
                <w:szCs w:val="20"/>
              </w:rPr>
              <w:t>t</w:t>
            </w:r>
            <w:r w:rsidR="00056A79" w:rsidRPr="00FE0C8B">
              <w:rPr>
                <w:rFonts w:ascii="GillSans Light" w:hAnsi="GillSans Light" w:cstheme="minorHAnsi"/>
                <w:sz w:val="20"/>
                <w:szCs w:val="20"/>
              </w:rPr>
              <w:t xml:space="preserve">imelines for replacement varied, from near-term to up to 25 years </w:t>
            </w:r>
            <w:r w:rsidRPr="00FE0C8B">
              <w:rPr>
                <w:rFonts w:ascii="GillSans Light" w:hAnsi="GillSans Light" w:cstheme="minorHAnsi"/>
                <w:sz w:val="20"/>
                <w:szCs w:val="20"/>
              </w:rPr>
              <w:t>ahead;</w:t>
            </w:r>
          </w:p>
          <w:p w14:paraId="7226B6B9" w14:textId="7A47E1FA" w:rsidR="00056A79" w:rsidRPr="00FE0C8B" w:rsidRDefault="00206B86" w:rsidP="00206B86">
            <w:pPr>
              <w:pStyle w:val="ListParagraph"/>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g</w:t>
            </w:r>
            <w:r w:rsidR="00056A79" w:rsidRPr="00FE0C8B">
              <w:rPr>
                <w:rFonts w:ascii="GillSans Light" w:hAnsi="GillSans Light" w:cstheme="minorHAnsi"/>
                <w:sz w:val="20"/>
                <w:szCs w:val="20"/>
              </w:rPr>
              <w:t>iven</w:t>
            </w:r>
            <w:proofErr w:type="gramEnd"/>
            <w:r w:rsidR="00056A79" w:rsidRPr="00FE0C8B">
              <w:rPr>
                <w:rFonts w:ascii="GillSans Light" w:hAnsi="GillSans Light" w:cstheme="minorHAnsi"/>
                <w:sz w:val="20"/>
                <w:szCs w:val="20"/>
              </w:rPr>
              <w:t xml:space="preserve"> natural gas became available in Tasmania from 2004, the oldest gas appliance</w:t>
            </w:r>
            <w:r w:rsidR="00DE0179" w:rsidRPr="00FE0C8B">
              <w:rPr>
                <w:rFonts w:ascii="GillSans Light" w:hAnsi="GillSans Light" w:cstheme="minorHAnsi"/>
                <w:sz w:val="20"/>
                <w:szCs w:val="20"/>
              </w:rPr>
              <w:t>s</w:t>
            </w:r>
            <w:r w:rsidR="00056A79" w:rsidRPr="00FE0C8B">
              <w:rPr>
                <w:rFonts w:ascii="GillSans Light" w:hAnsi="GillSans Light" w:cstheme="minorHAnsi"/>
                <w:sz w:val="20"/>
                <w:szCs w:val="20"/>
              </w:rPr>
              <w:t xml:space="preserve"> would be </w:t>
            </w:r>
            <w:r w:rsidR="005B01B8" w:rsidRPr="00FE0C8B">
              <w:rPr>
                <w:rFonts w:ascii="GillSans Light" w:hAnsi="GillSans Light" w:cstheme="minorHAnsi"/>
                <w:sz w:val="20"/>
                <w:szCs w:val="20"/>
              </w:rPr>
              <w:t xml:space="preserve">around </w:t>
            </w:r>
            <w:r w:rsidR="00056A79" w:rsidRPr="00FE0C8B">
              <w:rPr>
                <w:rFonts w:ascii="GillSans Light" w:hAnsi="GillSans Light" w:cstheme="minorHAnsi"/>
                <w:sz w:val="20"/>
                <w:szCs w:val="20"/>
              </w:rPr>
              <w:t>18 years old. Gas cooking appliances have a long working life (gas cook top 15–17 years, gas oven 10–18 years). Gas heaters are similar at 13 –18 years. Industry experience for gas hot water heaters is 7–10 years for storage hot water, and up to 20 years for instant hot water</w:t>
            </w:r>
            <w:r w:rsidR="005B01B8" w:rsidRPr="00FE0C8B">
              <w:rPr>
                <w:rFonts w:ascii="GillSans Light" w:hAnsi="GillSans Light" w:cstheme="minorHAnsi"/>
                <w:sz w:val="20"/>
                <w:szCs w:val="20"/>
              </w:rPr>
              <w:t xml:space="preserve"> (</w:t>
            </w:r>
            <w:proofErr w:type="gramStart"/>
            <w:r w:rsidR="005B01B8" w:rsidRPr="00FE0C8B">
              <w:rPr>
                <w:rFonts w:ascii="GillSans Light" w:hAnsi="GillSans Light" w:cstheme="minorHAnsi"/>
                <w:sz w:val="20"/>
                <w:szCs w:val="20"/>
              </w:rPr>
              <w:t>Tas</w:t>
            </w:r>
            <w:proofErr w:type="gramEnd"/>
            <w:r w:rsidR="005B01B8" w:rsidRPr="00FE0C8B">
              <w:rPr>
                <w:rFonts w:ascii="GillSans Light" w:hAnsi="GillSans Light" w:cstheme="minorHAnsi"/>
                <w:sz w:val="20"/>
                <w:szCs w:val="20"/>
              </w:rPr>
              <w:t xml:space="preserve"> Gas)</w:t>
            </w:r>
            <w:r w:rsidRPr="00FE0C8B">
              <w:rPr>
                <w:rFonts w:ascii="GillSans Light" w:hAnsi="GillSans Light" w:cstheme="minorHAnsi"/>
                <w:sz w:val="20"/>
                <w:szCs w:val="20"/>
              </w:rPr>
              <w:t>.</w:t>
            </w:r>
          </w:p>
          <w:p w14:paraId="0337A7DC" w14:textId="484ACAF4" w:rsidR="00056A79" w:rsidRPr="00FE0C8B" w:rsidRDefault="005B01B8" w:rsidP="00710BB2">
            <w:pPr>
              <w:pStyle w:val="Default"/>
              <w:spacing w:before="40" w:after="40"/>
              <w:rPr>
                <w:rFonts w:ascii="GillSans Light" w:hAnsi="GillSans Light" w:cstheme="minorHAnsi"/>
                <w:color w:val="auto"/>
                <w:sz w:val="20"/>
                <w:szCs w:val="20"/>
              </w:rPr>
            </w:pPr>
            <w:r w:rsidRPr="00FE0C8B">
              <w:rPr>
                <w:rFonts w:ascii="GillSans Light" w:hAnsi="GillSans Light" w:cstheme="minorHAnsi"/>
                <w:color w:val="auto"/>
                <w:sz w:val="20"/>
                <w:szCs w:val="20"/>
              </w:rPr>
              <w:t>S</w:t>
            </w:r>
            <w:r w:rsidR="00056A79" w:rsidRPr="00FE0C8B">
              <w:rPr>
                <w:rFonts w:ascii="GillSans Light" w:hAnsi="GillSans Light" w:cstheme="minorHAnsi"/>
                <w:color w:val="auto"/>
                <w:sz w:val="20"/>
                <w:szCs w:val="20"/>
              </w:rPr>
              <w:t>witching</w:t>
            </w:r>
            <w:r w:rsidR="00841B2E" w:rsidRPr="00FE0C8B">
              <w:rPr>
                <w:rFonts w:ascii="GillSans Light" w:hAnsi="GillSans Light" w:cstheme="minorHAnsi"/>
                <w:color w:val="auto"/>
                <w:sz w:val="20"/>
                <w:szCs w:val="20"/>
              </w:rPr>
              <w:t xml:space="preserve"> - Business</w:t>
            </w:r>
            <w:r w:rsidR="00056A79" w:rsidRPr="00FE0C8B">
              <w:rPr>
                <w:rFonts w:ascii="GillSans Light" w:hAnsi="GillSans Light" w:cstheme="minorHAnsi"/>
                <w:color w:val="auto"/>
                <w:sz w:val="20"/>
                <w:szCs w:val="20"/>
              </w:rPr>
              <w:t xml:space="preserve">: </w:t>
            </w:r>
          </w:p>
          <w:p w14:paraId="092F6251" w14:textId="01632459" w:rsidR="00056A79" w:rsidRPr="00FE0C8B" w:rsidRDefault="00206B86" w:rsidP="00206B86">
            <w:pPr>
              <w:pStyle w:val="ListParagraph"/>
              <w:numPr>
                <w:ilvl w:val="0"/>
                <w:numId w:val="2"/>
              </w:numPr>
              <w:rPr>
                <w:rFonts w:ascii="GillSans Light" w:hAnsi="GillSans Light" w:cstheme="minorHAnsi"/>
                <w:sz w:val="20"/>
                <w:szCs w:val="20"/>
              </w:rPr>
            </w:pPr>
            <w:r w:rsidRPr="00FE0C8B">
              <w:rPr>
                <w:rFonts w:ascii="GillSans Light" w:hAnsi="GillSans Light" w:cstheme="minorHAnsi"/>
                <w:sz w:val="20"/>
                <w:szCs w:val="20"/>
              </w:rPr>
              <w:t>f</w:t>
            </w:r>
            <w:r w:rsidR="005B01B8" w:rsidRPr="00FE0C8B">
              <w:rPr>
                <w:rFonts w:ascii="GillSans Light" w:hAnsi="GillSans Light" w:cstheme="minorHAnsi"/>
                <w:sz w:val="20"/>
                <w:szCs w:val="20"/>
              </w:rPr>
              <w:t xml:space="preserve">or some stakeholders, switching from natural gas appliances is not a viable option as a result of </w:t>
            </w:r>
            <w:r w:rsidR="00056A79" w:rsidRPr="00FE0C8B">
              <w:rPr>
                <w:rFonts w:ascii="GillSans Light" w:hAnsi="GillSans Light" w:cstheme="minorHAnsi"/>
                <w:sz w:val="20"/>
                <w:szCs w:val="20"/>
              </w:rPr>
              <w:t>cost of conversion, unit consumption compared to gas, maintenance, downtime costs</w:t>
            </w:r>
            <w:r w:rsidRPr="00FE0C8B">
              <w:rPr>
                <w:rFonts w:ascii="GillSans Light" w:hAnsi="GillSans Light" w:cstheme="minorHAnsi"/>
                <w:sz w:val="20"/>
                <w:szCs w:val="20"/>
              </w:rPr>
              <w:t>;</w:t>
            </w:r>
          </w:p>
          <w:p w14:paraId="5B4A60EA" w14:textId="52F87F46" w:rsidR="00206B86" w:rsidRPr="00FE0C8B" w:rsidRDefault="00206B86" w:rsidP="00206B86">
            <w:pPr>
              <w:pStyle w:val="ListParagraph"/>
              <w:numPr>
                <w:ilvl w:val="0"/>
                <w:numId w:val="2"/>
              </w:numPr>
              <w:rPr>
                <w:rFonts w:ascii="GillSans Light" w:hAnsi="GillSans Light" w:cstheme="minorHAnsi"/>
                <w:sz w:val="20"/>
                <w:szCs w:val="20"/>
              </w:rPr>
            </w:pPr>
            <w:r w:rsidRPr="00FE0C8B">
              <w:rPr>
                <w:rFonts w:ascii="GillSans Light" w:hAnsi="GillSans Light" w:cstheme="minorHAnsi"/>
                <w:sz w:val="20"/>
                <w:szCs w:val="20"/>
              </w:rPr>
              <w:t>f</w:t>
            </w:r>
            <w:r w:rsidR="005B01B8" w:rsidRPr="00FE0C8B">
              <w:rPr>
                <w:rFonts w:ascii="GillSans Light" w:hAnsi="GillSans Light" w:cstheme="minorHAnsi"/>
                <w:sz w:val="20"/>
                <w:szCs w:val="20"/>
              </w:rPr>
              <w:t>or some stakeholder</w:t>
            </w:r>
            <w:r w:rsidR="00BD5612" w:rsidRPr="00FE0C8B">
              <w:rPr>
                <w:rFonts w:ascii="GillSans Light" w:hAnsi="GillSans Light" w:cstheme="minorHAnsi"/>
                <w:sz w:val="20"/>
                <w:szCs w:val="20"/>
              </w:rPr>
              <w:t>s</w:t>
            </w:r>
            <w:r w:rsidR="005B01B8" w:rsidRPr="00FE0C8B">
              <w:rPr>
                <w:rFonts w:ascii="GillSans Light" w:hAnsi="GillSans Light" w:cstheme="minorHAnsi"/>
                <w:sz w:val="20"/>
                <w:szCs w:val="20"/>
              </w:rPr>
              <w:t xml:space="preserve">, switching may be a viable option: </w:t>
            </w:r>
            <w:r w:rsidR="00056A79" w:rsidRPr="00FE0C8B">
              <w:rPr>
                <w:rFonts w:ascii="GillSans Light" w:hAnsi="GillSans Light" w:cstheme="minorHAnsi"/>
                <w:sz w:val="20"/>
                <w:szCs w:val="20"/>
              </w:rPr>
              <w:t xml:space="preserve"> </w:t>
            </w:r>
          </w:p>
          <w:p w14:paraId="55A352C8" w14:textId="3B4D60A4" w:rsidR="00206B86" w:rsidRPr="00FE0C8B" w:rsidRDefault="005B01B8" w:rsidP="00206B86">
            <w:pPr>
              <w:pStyle w:val="ListParagraph"/>
              <w:numPr>
                <w:ilvl w:val="0"/>
                <w:numId w:val="8"/>
              </w:numPr>
              <w:rPr>
                <w:rFonts w:ascii="GillSans Light" w:hAnsi="GillSans Light" w:cstheme="minorHAnsi"/>
                <w:sz w:val="20"/>
                <w:szCs w:val="20"/>
              </w:rPr>
            </w:pPr>
            <w:proofErr w:type="gramStart"/>
            <w:r w:rsidRPr="00FE0C8B">
              <w:rPr>
                <w:rFonts w:ascii="GillSans Light" w:hAnsi="GillSans Light" w:cstheme="minorHAnsi"/>
                <w:sz w:val="20"/>
                <w:szCs w:val="20"/>
              </w:rPr>
              <w:t>a</w:t>
            </w:r>
            <w:r w:rsidR="00056A79" w:rsidRPr="00FE0C8B">
              <w:rPr>
                <w:rFonts w:ascii="GillSans Light" w:hAnsi="GillSans Light" w:cstheme="minorHAnsi"/>
                <w:sz w:val="20"/>
                <w:szCs w:val="20"/>
              </w:rPr>
              <w:t>mmonia</w:t>
            </w:r>
            <w:proofErr w:type="gramEnd"/>
            <w:r w:rsidR="00056A79" w:rsidRPr="00FE0C8B">
              <w:rPr>
                <w:rFonts w:ascii="GillSans Light" w:hAnsi="GillSans Light" w:cstheme="minorHAnsi"/>
                <w:sz w:val="20"/>
                <w:szCs w:val="20"/>
              </w:rPr>
              <w:t xml:space="preserve">, </w:t>
            </w:r>
            <w:r w:rsidRPr="00FE0C8B">
              <w:rPr>
                <w:rFonts w:ascii="GillSans Light" w:hAnsi="GillSans Light" w:cstheme="minorHAnsi"/>
                <w:sz w:val="20"/>
                <w:szCs w:val="20"/>
              </w:rPr>
              <w:t>m</w:t>
            </w:r>
            <w:r w:rsidR="00056A79" w:rsidRPr="00FE0C8B">
              <w:rPr>
                <w:rFonts w:ascii="GillSans Light" w:hAnsi="GillSans Light" w:cstheme="minorHAnsi"/>
                <w:sz w:val="20"/>
                <w:szCs w:val="20"/>
              </w:rPr>
              <w:t xml:space="preserve">ethanol or </w:t>
            </w:r>
            <w:r w:rsidRPr="00FE0C8B">
              <w:rPr>
                <w:rFonts w:ascii="GillSans Light" w:hAnsi="GillSans Light" w:cstheme="minorHAnsi"/>
                <w:sz w:val="20"/>
                <w:szCs w:val="20"/>
              </w:rPr>
              <w:t>h</w:t>
            </w:r>
            <w:r w:rsidR="00056A79" w:rsidRPr="00FE0C8B">
              <w:rPr>
                <w:rFonts w:ascii="GillSans Light" w:hAnsi="GillSans Light" w:cstheme="minorHAnsi"/>
                <w:sz w:val="20"/>
                <w:szCs w:val="20"/>
              </w:rPr>
              <w:t xml:space="preserve">ydrogen have started to be considered (both as a carbon reduction mechanism </w:t>
            </w:r>
            <w:r w:rsidRPr="00FE0C8B">
              <w:rPr>
                <w:rFonts w:ascii="GillSans Light" w:hAnsi="GillSans Light" w:cstheme="minorHAnsi"/>
                <w:sz w:val="20"/>
                <w:szCs w:val="20"/>
              </w:rPr>
              <w:t xml:space="preserve">and a gas replacement). However it is </w:t>
            </w:r>
            <w:r w:rsidR="00056A79" w:rsidRPr="00FE0C8B">
              <w:rPr>
                <w:rFonts w:ascii="GillSans Light" w:hAnsi="GillSans Light" w:cstheme="minorHAnsi"/>
                <w:sz w:val="20"/>
                <w:szCs w:val="20"/>
              </w:rPr>
              <w:t xml:space="preserve">very early </w:t>
            </w:r>
            <w:r w:rsidRPr="00FE0C8B">
              <w:rPr>
                <w:rFonts w:ascii="GillSans Light" w:hAnsi="GillSans Light" w:cstheme="minorHAnsi"/>
                <w:sz w:val="20"/>
                <w:szCs w:val="20"/>
              </w:rPr>
              <w:t xml:space="preserve">stages </w:t>
            </w:r>
            <w:r w:rsidR="00056A79" w:rsidRPr="00FE0C8B">
              <w:rPr>
                <w:rFonts w:ascii="GillSans Light" w:hAnsi="GillSans Light" w:cstheme="minorHAnsi"/>
                <w:sz w:val="20"/>
                <w:szCs w:val="20"/>
              </w:rPr>
              <w:t>in this thinking process a</w:t>
            </w:r>
            <w:r w:rsidRPr="00FE0C8B">
              <w:rPr>
                <w:rFonts w:ascii="GillSans Light" w:hAnsi="GillSans Light" w:cstheme="minorHAnsi"/>
                <w:sz w:val="20"/>
                <w:szCs w:val="20"/>
              </w:rPr>
              <w:t>s</w:t>
            </w:r>
            <w:r w:rsidR="00056A79" w:rsidRPr="00FE0C8B">
              <w:rPr>
                <w:rFonts w:ascii="GillSans Light" w:hAnsi="GillSans Light" w:cstheme="minorHAnsi"/>
                <w:sz w:val="20"/>
                <w:szCs w:val="20"/>
              </w:rPr>
              <w:t xml:space="preserve"> none of these pr</w:t>
            </w:r>
            <w:r w:rsidR="00206B86" w:rsidRPr="00FE0C8B">
              <w:rPr>
                <w:rFonts w:ascii="GillSans Light" w:hAnsi="GillSans Light" w:cstheme="minorHAnsi"/>
                <w:sz w:val="20"/>
                <w:szCs w:val="20"/>
              </w:rPr>
              <w:t>oducts are currently available;</w:t>
            </w:r>
          </w:p>
          <w:p w14:paraId="709E8C91" w14:textId="03B809F7" w:rsidR="00056A79" w:rsidRPr="00FE0C8B" w:rsidRDefault="00841B2E" w:rsidP="00206B86">
            <w:pPr>
              <w:pStyle w:val="ListParagraph"/>
              <w:numPr>
                <w:ilvl w:val="0"/>
                <w:numId w:val="8"/>
              </w:numPr>
              <w:rPr>
                <w:rFonts w:ascii="GillSans Light" w:hAnsi="GillSans Light" w:cstheme="minorHAnsi"/>
                <w:sz w:val="20"/>
                <w:szCs w:val="20"/>
              </w:rPr>
            </w:pPr>
            <w:proofErr w:type="gramStart"/>
            <w:r w:rsidRPr="00FE0C8B">
              <w:rPr>
                <w:rFonts w:ascii="GillSans Light" w:hAnsi="GillSans Light" w:cstheme="minorHAnsi"/>
                <w:sz w:val="20"/>
                <w:szCs w:val="20"/>
              </w:rPr>
              <w:t>some</w:t>
            </w:r>
            <w:proofErr w:type="gramEnd"/>
            <w:r w:rsidRPr="00FE0C8B">
              <w:rPr>
                <w:rFonts w:ascii="GillSans Light" w:hAnsi="GillSans Light" w:cstheme="minorHAnsi"/>
                <w:sz w:val="20"/>
                <w:szCs w:val="20"/>
              </w:rPr>
              <w:t xml:space="preserve"> businesses see a</w:t>
            </w:r>
            <w:r w:rsidR="00056A79" w:rsidRPr="00FE0C8B">
              <w:rPr>
                <w:rFonts w:ascii="GillSans Light" w:hAnsi="GillSans Light" w:cstheme="minorHAnsi"/>
                <w:sz w:val="20"/>
                <w:szCs w:val="20"/>
              </w:rPr>
              <w:t xml:space="preserve"> risk </w:t>
            </w:r>
            <w:r w:rsidRPr="00FE0C8B">
              <w:rPr>
                <w:rFonts w:ascii="GillSans Light" w:hAnsi="GillSans Light" w:cstheme="minorHAnsi"/>
                <w:sz w:val="20"/>
                <w:szCs w:val="20"/>
              </w:rPr>
              <w:t xml:space="preserve">as to </w:t>
            </w:r>
            <w:r w:rsidR="00056A79" w:rsidRPr="00FE0C8B">
              <w:rPr>
                <w:rFonts w:ascii="GillSans Light" w:hAnsi="GillSans Light" w:cstheme="minorHAnsi"/>
                <w:sz w:val="20"/>
                <w:szCs w:val="20"/>
              </w:rPr>
              <w:t xml:space="preserve">whether these alternatives will be available in the volumes required to replace </w:t>
            </w:r>
            <w:r w:rsidR="005B01B8" w:rsidRPr="00FE0C8B">
              <w:rPr>
                <w:rFonts w:ascii="GillSans Light" w:hAnsi="GillSans Light" w:cstheme="minorHAnsi"/>
                <w:sz w:val="20"/>
                <w:szCs w:val="20"/>
              </w:rPr>
              <w:t>n</w:t>
            </w:r>
            <w:r w:rsidR="00056A79" w:rsidRPr="00FE0C8B">
              <w:rPr>
                <w:rFonts w:ascii="GillSans Light" w:hAnsi="GillSans Light" w:cstheme="minorHAnsi"/>
                <w:sz w:val="20"/>
                <w:szCs w:val="20"/>
              </w:rPr>
              <w:t xml:space="preserve">atural </w:t>
            </w:r>
            <w:r w:rsidR="00405337" w:rsidRPr="00FE0C8B">
              <w:rPr>
                <w:rFonts w:ascii="GillSans Light" w:hAnsi="GillSans Light" w:cstheme="minorHAnsi"/>
                <w:sz w:val="20"/>
                <w:szCs w:val="20"/>
              </w:rPr>
              <w:t>g</w:t>
            </w:r>
            <w:r w:rsidR="00056A79" w:rsidRPr="00FE0C8B">
              <w:rPr>
                <w:rFonts w:ascii="GillSans Light" w:hAnsi="GillSans Light" w:cstheme="minorHAnsi"/>
                <w:sz w:val="20"/>
                <w:szCs w:val="20"/>
              </w:rPr>
              <w:t>as for industrial customers.</w:t>
            </w:r>
          </w:p>
          <w:p w14:paraId="0A0CA0D6" w14:textId="7555AB20" w:rsidR="00056A79" w:rsidRPr="00FE0C8B" w:rsidRDefault="00841B2E" w:rsidP="00710BB2">
            <w:pPr>
              <w:autoSpaceDE w:val="0"/>
              <w:autoSpaceDN w:val="0"/>
              <w:adjustRightInd w:val="0"/>
              <w:spacing w:before="40" w:after="40"/>
              <w:rPr>
                <w:rFonts w:ascii="GillSans Light" w:hAnsi="GillSans Light" w:cstheme="minorHAnsi"/>
                <w:sz w:val="20"/>
                <w:szCs w:val="20"/>
              </w:rPr>
            </w:pPr>
            <w:r w:rsidRPr="00FE0C8B">
              <w:rPr>
                <w:rFonts w:ascii="GillSans Light" w:hAnsi="GillSans Light" w:cstheme="minorHAnsi"/>
                <w:sz w:val="20"/>
                <w:szCs w:val="20"/>
              </w:rPr>
              <w:t xml:space="preserve">Switching - </w:t>
            </w:r>
            <w:r w:rsidR="00056A79" w:rsidRPr="00FE0C8B">
              <w:rPr>
                <w:rFonts w:ascii="GillSans Light" w:hAnsi="GillSans Light" w:cstheme="minorHAnsi"/>
                <w:sz w:val="20"/>
                <w:szCs w:val="20"/>
              </w:rPr>
              <w:t>Household</w:t>
            </w:r>
            <w:r w:rsidRPr="00FE0C8B">
              <w:rPr>
                <w:rFonts w:ascii="GillSans Light" w:hAnsi="GillSans Light" w:cstheme="minorHAnsi"/>
                <w:sz w:val="20"/>
                <w:szCs w:val="20"/>
              </w:rPr>
              <w:t>s</w:t>
            </w:r>
            <w:r w:rsidR="00056A79" w:rsidRPr="00FE0C8B">
              <w:rPr>
                <w:rFonts w:ascii="GillSans Light" w:hAnsi="GillSans Light" w:cstheme="minorHAnsi"/>
                <w:sz w:val="20"/>
                <w:szCs w:val="20"/>
              </w:rPr>
              <w:t>:</w:t>
            </w:r>
          </w:p>
          <w:p w14:paraId="2182EDD6" w14:textId="137192D1" w:rsidR="00056A79" w:rsidRPr="00FE0C8B" w:rsidRDefault="00206B86" w:rsidP="00206B86">
            <w:pPr>
              <w:pStyle w:val="ListParagraph"/>
              <w:numPr>
                <w:ilvl w:val="0"/>
                <w:numId w:val="2"/>
              </w:numPr>
              <w:rPr>
                <w:rFonts w:ascii="GillSans Light" w:hAnsi="GillSans Light" w:cstheme="minorHAnsi"/>
                <w:sz w:val="20"/>
                <w:szCs w:val="20"/>
              </w:rPr>
            </w:pPr>
            <w:r w:rsidRPr="00FE0C8B">
              <w:rPr>
                <w:rFonts w:ascii="GillSans Light" w:hAnsi="GillSans Light" w:cstheme="minorHAnsi"/>
                <w:sz w:val="20"/>
                <w:szCs w:val="20"/>
              </w:rPr>
              <w:t>t</w:t>
            </w:r>
            <w:r w:rsidR="00841B2E" w:rsidRPr="00FE0C8B">
              <w:rPr>
                <w:rFonts w:ascii="GillSans Light" w:hAnsi="GillSans Light" w:cstheme="minorHAnsi"/>
                <w:sz w:val="20"/>
                <w:szCs w:val="20"/>
              </w:rPr>
              <w:t xml:space="preserve">he decision to switch household appliances tends to be based on </w:t>
            </w:r>
            <w:r w:rsidR="00056A79" w:rsidRPr="00FE0C8B">
              <w:rPr>
                <w:rFonts w:ascii="GillSans Light" w:hAnsi="GillSans Light" w:cstheme="minorHAnsi"/>
                <w:sz w:val="20"/>
                <w:szCs w:val="20"/>
              </w:rPr>
              <w:t>personal preference</w:t>
            </w:r>
            <w:r w:rsidR="00841B2E" w:rsidRPr="00FE0C8B">
              <w:rPr>
                <w:rFonts w:ascii="GillSans Light" w:hAnsi="GillSans Light" w:cstheme="minorHAnsi"/>
                <w:sz w:val="20"/>
                <w:szCs w:val="20"/>
              </w:rPr>
              <w:t>:</w:t>
            </w:r>
          </w:p>
          <w:p w14:paraId="36EAF825" w14:textId="6DA2CAE9" w:rsidR="00056A79" w:rsidRPr="00FE0C8B" w:rsidRDefault="00206B86" w:rsidP="00206B86">
            <w:pPr>
              <w:pStyle w:val="ListParagraph"/>
              <w:numPr>
                <w:ilvl w:val="0"/>
                <w:numId w:val="8"/>
              </w:numPr>
              <w:autoSpaceDE w:val="0"/>
              <w:autoSpaceDN w:val="0"/>
              <w:adjustRightInd w:val="0"/>
              <w:spacing w:before="40" w:after="40"/>
              <w:rPr>
                <w:rFonts w:ascii="GillSans Light" w:hAnsi="GillSans Light" w:cstheme="minorHAnsi"/>
                <w:sz w:val="20"/>
                <w:szCs w:val="20"/>
              </w:rPr>
            </w:pPr>
            <w:r w:rsidRPr="00FE0C8B">
              <w:rPr>
                <w:rFonts w:ascii="GillSans Light" w:hAnsi="GillSans Light" w:cstheme="minorHAnsi"/>
                <w:sz w:val="20"/>
                <w:szCs w:val="20"/>
              </w:rPr>
              <w:t>f</w:t>
            </w:r>
            <w:r w:rsidR="00056A79" w:rsidRPr="00FE0C8B">
              <w:rPr>
                <w:rFonts w:ascii="GillSans Light" w:hAnsi="GillSans Light" w:cstheme="minorHAnsi"/>
                <w:sz w:val="20"/>
                <w:szCs w:val="20"/>
              </w:rPr>
              <w:t>or hot water heaters, the urgency of the replacement after failure means it is more likely that the fuel type (based on existing c</w:t>
            </w:r>
            <w:r w:rsidRPr="00FE0C8B">
              <w:rPr>
                <w:rFonts w:ascii="GillSans Light" w:hAnsi="GillSans Light" w:cstheme="minorHAnsi"/>
                <w:sz w:val="20"/>
                <w:szCs w:val="20"/>
              </w:rPr>
              <w:t>onnections) would be unchanged;</w:t>
            </w:r>
          </w:p>
          <w:p w14:paraId="6F3E6F44" w14:textId="01D8714D" w:rsidR="00056A79" w:rsidRPr="00FE0C8B" w:rsidRDefault="00206B86" w:rsidP="00206B86">
            <w:pPr>
              <w:pStyle w:val="ListParagraph"/>
              <w:numPr>
                <w:ilvl w:val="0"/>
                <w:numId w:val="8"/>
              </w:numPr>
              <w:autoSpaceDE w:val="0"/>
              <w:autoSpaceDN w:val="0"/>
              <w:adjustRightInd w:val="0"/>
              <w:spacing w:before="40" w:after="40"/>
              <w:rPr>
                <w:rFonts w:ascii="GillSans Light" w:hAnsi="GillSans Light" w:cstheme="minorHAnsi"/>
                <w:sz w:val="20"/>
                <w:szCs w:val="20"/>
              </w:rPr>
            </w:pPr>
            <w:proofErr w:type="gramStart"/>
            <w:r w:rsidRPr="00FE0C8B">
              <w:rPr>
                <w:rFonts w:ascii="GillSans Light" w:hAnsi="GillSans Light" w:cstheme="minorHAnsi"/>
                <w:sz w:val="20"/>
                <w:szCs w:val="20"/>
              </w:rPr>
              <w:t>r</w:t>
            </w:r>
            <w:r w:rsidR="00056A79" w:rsidRPr="00FE0C8B">
              <w:rPr>
                <w:rFonts w:ascii="GillSans Light" w:hAnsi="GillSans Light" w:cstheme="minorHAnsi"/>
                <w:sz w:val="20"/>
                <w:szCs w:val="20"/>
              </w:rPr>
              <w:t>oom</w:t>
            </w:r>
            <w:proofErr w:type="gramEnd"/>
            <w:r w:rsidR="00056A79" w:rsidRPr="00FE0C8B">
              <w:rPr>
                <w:rFonts w:ascii="GillSans Light" w:hAnsi="GillSans Light" w:cstheme="minorHAnsi"/>
                <w:sz w:val="20"/>
                <w:szCs w:val="20"/>
              </w:rPr>
              <w:t xml:space="preserve"> heaters may be upgraded to central heating or when a refurbishment occurs. The decision to move from a gas to electric cook top relates strongly to consumer preferences and the nature of the kitchen refurbishmen</w:t>
            </w:r>
            <w:r w:rsidRPr="00FE0C8B">
              <w:rPr>
                <w:rFonts w:ascii="GillSans Light" w:hAnsi="GillSans Light" w:cstheme="minorHAnsi"/>
                <w:sz w:val="20"/>
                <w:szCs w:val="20"/>
              </w:rPr>
              <w:t>t;</w:t>
            </w:r>
          </w:p>
          <w:p w14:paraId="228A5B4A" w14:textId="295BFB48" w:rsidR="00206B86" w:rsidRPr="00FE0C8B" w:rsidRDefault="00206B86" w:rsidP="00206B86">
            <w:pPr>
              <w:pStyle w:val="ListParagraph"/>
              <w:numPr>
                <w:ilvl w:val="0"/>
                <w:numId w:val="2"/>
              </w:numPr>
              <w:spacing w:after="120"/>
              <w:ind w:left="714" w:hanging="357"/>
              <w:contextualSpacing w:val="0"/>
              <w:rPr>
                <w:rFonts w:ascii="GillSans Light" w:hAnsi="GillSans Light" w:cstheme="minorHAnsi"/>
                <w:sz w:val="20"/>
                <w:szCs w:val="20"/>
              </w:rPr>
            </w:pPr>
            <w:proofErr w:type="gramStart"/>
            <w:r w:rsidRPr="00FE0C8B">
              <w:rPr>
                <w:rFonts w:ascii="GillSans Light" w:hAnsi="GillSans Light" w:cstheme="minorHAnsi"/>
                <w:sz w:val="20"/>
                <w:szCs w:val="20"/>
              </w:rPr>
              <w:t>s</w:t>
            </w:r>
            <w:r w:rsidR="00056A79" w:rsidRPr="00FE0C8B">
              <w:rPr>
                <w:rFonts w:ascii="GillSans Light" w:hAnsi="GillSans Light" w:cstheme="minorHAnsi"/>
                <w:sz w:val="20"/>
                <w:szCs w:val="20"/>
              </w:rPr>
              <w:t>witching</w:t>
            </w:r>
            <w:proofErr w:type="gramEnd"/>
            <w:r w:rsidR="00056A79" w:rsidRPr="00FE0C8B">
              <w:rPr>
                <w:rFonts w:ascii="GillSans Light" w:hAnsi="GillSans Light" w:cstheme="minorHAnsi"/>
                <w:sz w:val="20"/>
                <w:szCs w:val="20"/>
              </w:rPr>
              <w:t xml:space="preserve"> to electrical appliances may also require energy efficiency upgrades of the home.</w:t>
            </w:r>
          </w:p>
          <w:p w14:paraId="4DC0415C" w14:textId="7BAA5D66" w:rsidR="00056A79" w:rsidRPr="00FE0C8B" w:rsidRDefault="00841B2E" w:rsidP="005B01B8">
            <w:pPr>
              <w:rPr>
                <w:rFonts w:ascii="GillSans Light" w:hAnsi="GillSans Light" w:cstheme="minorHAnsi"/>
                <w:sz w:val="20"/>
                <w:szCs w:val="20"/>
              </w:rPr>
            </w:pPr>
            <w:r w:rsidRPr="00FE0C8B">
              <w:rPr>
                <w:rFonts w:ascii="GillSans Light" w:hAnsi="GillSans Light"/>
                <w:sz w:val="20"/>
                <w:szCs w:val="20"/>
              </w:rPr>
              <w:t>ENA observe that a</w:t>
            </w:r>
            <w:r w:rsidR="00056A79" w:rsidRPr="00FE0C8B">
              <w:rPr>
                <w:rFonts w:ascii="GillSans Light" w:hAnsi="GillSans Light" w:cstheme="minorHAnsi"/>
                <w:sz w:val="20"/>
                <w:szCs w:val="20"/>
              </w:rPr>
              <w:t>ny switching from gas to electrical appliances should consider</w:t>
            </w:r>
            <w:r w:rsidRPr="00FE0C8B">
              <w:rPr>
                <w:rFonts w:ascii="GillSans Light" w:hAnsi="GillSans Light" w:cstheme="minorHAnsi"/>
                <w:sz w:val="20"/>
                <w:szCs w:val="20"/>
              </w:rPr>
              <w:t xml:space="preserve"> </w:t>
            </w:r>
            <w:r w:rsidR="00056A79" w:rsidRPr="00FE0C8B">
              <w:rPr>
                <w:rFonts w:ascii="GillSans Light" w:hAnsi="GillSans Light" w:cstheme="minorHAnsi"/>
                <w:sz w:val="20"/>
                <w:szCs w:val="20"/>
              </w:rPr>
              <w:t xml:space="preserve">broader issues such as the requirement of a 3-phase electricity connection, whether the ducting from gas heating can be repurposed, space and noise limitations of electrical appliances and whether other repairs will be required after the replacement of gas appliances with electrical ones. </w:t>
            </w:r>
          </w:p>
        </w:tc>
      </w:tr>
      <w:tr w:rsidR="00A629C9" w:rsidRPr="00FE0C8B" w14:paraId="1E949BCA" w14:textId="77777777" w:rsidTr="00A629C9">
        <w:tc>
          <w:tcPr>
            <w:tcW w:w="9441" w:type="dxa"/>
            <w:gridSpan w:val="2"/>
            <w:shd w:val="clear" w:color="auto" w:fill="FF99FF"/>
          </w:tcPr>
          <w:p w14:paraId="7094FC01" w14:textId="7AA51178" w:rsidR="00A629C9" w:rsidRPr="00FE0C8B" w:rsidRDefault="00A629C9" w:rsidP="00A629C9">
            <w:pPr>
              <w:pStyle w:val="ListBullet"/>
              <w:numPr>
                <w:ilvl w:val="0"/>
                <w:numId w:val="0"/>
              </w:numPr>
              <w:suppressAutoHyphens/>
              <w:spacing w:before="40" w:after="40"/>
              <w:rPr>
                <w:rFonts w:ascii="GillSans Light" w:hAnsi="GillSans Light"/>
                <w:b/>
                <w:bCs/>
              </w:rPr>
            </w:pPr>
            <w:r w:rsidRPr="00FE0C8B">
              <w:rPr>
                <w:rFonts w:ascii="GillSans Light" w:hAnsi="GillSans Light"/>
                <w:b/>
                <w:bCs/>
              </w:rPr>
              <w:t>Outlook for gas</w:t>
            </w:r>
          </w:p>
        </w:tc>
      </w:tr>
      <w:tr w:rsidR="00056A79" w:rsidRPr="00FE0C8B" w14:paraId="2DB5715F" w14:textId="77777777" w:rsidTr="005B01B8">
        <w:tc>
          <w:tcPr>
            <w:tcW w:w="2263" w:type="dxa"/>
          </w:tcPr>
          <w:p w14:paraId="62AC9E99"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Key opportunities and concerns as a gas user in Tasmania?</w:t>
            </w:r>
          </w:p>
        </w:tc>
        <w:tc>
          <w:tcPr>
            <w:tcW w:w="7178" w:type="dxa"/>
          </w:tcPr>
          <w:p w14:paraId="369F6340" w14:textId="448FC13D" w:rsidR="00A629C9" w:rsidRPr="00FE0C8B" w:rsidRDefault="00A629C9" w:rsidP="00A629C9">
            <w:pPr>
              <w:rPr>
                <w:rFonts w:ascii="GillSans Light" w:hAnsi="GillSans Light" w:cstheme="minorHAnsi"/>
                <w:sz w:val="20"/>
                <w:szCs w:val="20"/>
              </w:rPr>
            </w:pPr>
            <w:r w:rsidRPr="00FE0C8B">
              <w:rPr>
                <w:rFonts w:ascii="GillSans Light" w:hAnsi="GillSans Light" w:cstheme="minorHAnsi"/>
                <w:sz w:val="20"/>
                <w:szCs w:val="20"/>
              </w:rPr>
              <w:t xml:space="preserve">There were a range of views on the opportunities and concerns across gas users. </w:t>
            </w:r>
          </w:p>
          <w:p w14:paraId="59F5105C" w14:textId="77777777" w:rsidR="00A629C9" w:rsidRPr="00FE0C8B" w:rsidRDefault="00A629C9" w:rsidP="00A629C9">
            <w:pPr>
              <w:rPr>
                <w:rFonts w:ascii="GillSans Light" w:hAnsi="GillSans Light" w:cstheme="minorHAnsi"/>
                <w:sz w:val="20"/>
                <w:szCs w:val="20"/>
              </w:rPr>
            </w:pPr>
          </w:p>
          <w:p w14:paraId="463FA9D4" w14:textId="7A6D1A39" w:rsidR="002102C3" w:rsidRPr="00FE0C8B" w:rsidRDefault="00A629C9" w:rsidP="002102C3">
            <w:pPr>
              <w:rPr>
                <w:rFonts w:ascii="GillSans Light" w:hAnsi="GillSans Light" w:cstheme="minorHAnsi"/>
                <w:sz w:val="20"/>
                <w:szCs w:val="20"/>
              </w:rPr>
            </w:pPr>
            <w:r w:rsidRPr="00FE0C8B">
              <w:rPr>
                <w:rFonts w:ascii="GillSans Light" w:hAnsi="GillSans Light" w:cstheme="minorHAnsi"/>
                <w:sz w:val="20"/>
                <w:szCs w:val="20"/>
              </w:rPr>
              <w:t xml:space="preserve">Some stakeholders see an opportunity to expand the </w:t>
            </w:r>
            <w:r w:rsidR="00056A79" w:rsidRPr="00FE0C8B">
              <w:rPr>
                <w:rFonts w:ascii="GillSans Light" w:hAnsi="GillSans Light" w:cstheme="minorHAnsi"/>
                <w:sz w:val="20"/>
                <w:szCs w:val="20"/>
              </w:rPr>
              <w:t>natural gas</w:t>
            </w:r>
            <w:r w:rsidRPr="00FE0C8B">
              <w:rPr>
                <w:rFonts w:ascii="GillSans Light" w:hAnsi="GillSans Light" w:cstheme="minorHAnsi"/>
                <w:sz w:val="20"/>
                <w:szCs w:val="20"/>
              </w:rPr>
              <w:t xml:space="preserve"> industry which would attract new business to Tasmania (including new manufacturing) and g</w:t>
            </w:r>
            <w:r w:rsidR="00056A79" w:rsidRPr="00FE0C8B">
              <w:rPr>
                <w:rFonts w:ascii="GillSans Light" w:hAnsi="GillSans Light" w:cstheme="minorHAnsi"/>
                <w:sz w:val="20"/>
                <w:szCs w:val="20"/>
              </w:rPr>
              <w:t>row existing industries</w:t>
            </w:r>
            <w:r w:rsidRPr="00FE0C8B">
              <w:rPr>
                <w:rFonts w:ascii="GillSans Light" w:hAnsi="GillSans Light" w:cstheme="minorHAnsi"/>
                <w:sz w:val="20"/>
                <w:szCs w:val="20"/>
              </w:rPr>
              <w:t xml:space="preserve"> (TGP, Tas Gas, TMEC</w:t>
            </w:r>
            <w:r w:rsidR="00FA730F" w:rsidRPr="00FE0C8B">
              <w:rPr>
                <w:rFonts w:ascii="GillSans Light" w:hAnsi="GillSans Light" w:cstheme="minorHAnsi"/>
                <w:sz w:val="20"/>
                <w:szCs w:val="20"/>
              </w:rPr>
              <w:t>,</w:t>
            </w:r>
            <w:r w:rsidR="00E71957" w:rsidRPr="00FE0C8B">
              <w:rPr>
                <w:rFonts w:ascii="GillSans Light" w:hAnsi="GillSans Light" w:cstheme="minorHAnsi"/>
                <w:sz w:val="20"/>
                <w:szCs w:val="20"/>
              </w:rPr>
              <w:t xml:space="preserve"> TSBC</w:t>
            </w:r>
            <w:r w:rsidRPr="00FE0C8B">
              <w:rPr>
                <w:rFonts w:ascii="GillSans Light" w:hAnsi="GillSans Light" w:cstheme="minorHAnsi"/>
                <w:sz w:val="20"/>
                <w:szCs w:val="20"/>
              </w:rPr>
              <w:t>)</w:t>
            </w:r>
            <w:r w:rsidR="00056A79" w:rsidRPr="00FE0C8B">
              <w:rPr>
                <w:rFonts w:ascii="GillSans Light" w:hAnsi="GillSans Light" w:cstheme="minorHAnsi"/>
                <w:sz w:val="20"/>
                <w:szCs w:val="20"/>
              </w:rPr>
              <w:t>.</w:t>
            </w:r>
            <w:r w:rsidRPr="00FE0C8B">
              <w:rPr>
                <w:rFonts w:ascii="GillSans Light" w:hAnsi="GillSans Light" w:cstheme="minorHAnsi"/>
                <w:sz w:val="20"/>
                <w:szCs w:val="20"/>
              </w:rPr>
              <w:t xml:space="preserve"> </w:t>
            </w:r>
            <w:r w:rsidR="002102C3" w:rsidRPr="00FE0C8B">
              <w:rPr>
                <w:rFonts w:ascii="GillSans Light" w:hAnsi="GillSans Light" w:cstheme="minorHAnsi"/>
                <w:sz w:val="20"/>
                <w:szCs w:val="20"/>
              </w:rPr>
              <w:t>TMEC see a key opportunity to lobby the Commonwealth and have domestic gas supply separated from export gas and effectively quarantined for use of all domestic consumers.</w:t>
            </w:r>
          </w:p>
          <w:p w14:paraId="08E8DA80" w14:textId="77777777" w:rsidR="00A629C9" w:rsidRPr="00FE0C8B" w:rsidRDefault="00A629C9" w:rsidP="00A629C9">
            <w:pPr>
              <w:rPr>
                <w:rFonts w:ascii="GillSans Light" w:hAnsi="GillSans Light" w:cstheme="minorHAnsi"/>
                <w:sz w:val="20"/>
                <w:szCs w:val="20"/>
              </w:rPr>
            </w:pPr>
          </w:p>
          <w:p w14:paraId="5B8A6BF9" w14:textId="41BCF3FC" w:rsidR="00A629C9" w:rsidRPr="00FE0C8B" w:rsidRDefault="00A629C9" w:rsidP="00A629C9">
            <w:pPr>
              <w:rPr>
                <w:rFonts w:ascii="GillSans Light" w:hAnsi="GillSans Light" w:cstheme="minorHAnsi"/>
                <w:sz w:val="20"/>
                <w:szCs w:val="20"/>
              </w:rPr>
            </w:pPr>
            <w:r w:rsidRPr="00FE0C8B">
              <w:rPr>
                <w:rFonts w:ascii="GillSans Light" w:hAnsi="GillSans Light" w:cstheme="minorHAnsi"/>
                <w:sz w:val="20"/>
                <w:szCs w:val="20"/>
              </w:rPr>
              <w:t>The majority of stakeholders see an opportunity to develop renewable gas options to reduce emissions and potentially increase competition and increase the use of gas in Tasmania.</w:t>
            </w:r>
          </w:p>
          <w:p w14:paraId="1E017F36" w14:textId="53F8A4C7" w:rsidR="00A629C9" w:rsidRPr="00FE0C8B" w:rsidRDefault="00A629C9" w:rsidP="00A629C9">
            <w:pPr>
              <w:rPr>
                <w:rFonts w:ascii="GillSans Light" w:hAnsi="GillSans Light" w:cstheme="minorHAnsi"/>
                <w:sz w:val="20"/>
                <w:szCs w:val="20"/>
              </w:rPr>
            </w:pPr>
          </w:p>
          <w:p w14:paraId="04D63712" w14:textId="35B94FA2" w:rsidR="00A629C9" w:rsidRPr="00FE0C8B" w:rsidRDefault="00A629C9" w:rsidP="00CE12EF">
            <w:pPr>
              <w:autoSpaceDE w:val="0"/>
              <w:autoSpaceDN w:val="0"/>
              <w:adjustRightInd w:val="0"/>
              <w:rPr>
                <w:rFonts w:ascii="GillSans Light" w:hAnsi="GillSans Light" w:cs="Calibri"/>
                <w:sz w:val="20"/>
                <w:szCs w:val="20"/>
              </w:rPr>
            </w:pPr>
            <w:r w:rsidRPr="00FE0C8B">
              <w:rPr>
                <w:rFonts w:ascii="GillSans Light" w:hAnsi="GillSans Light" w:cstheme="minorHAnsi"/>
                <w:sz w:val="20"/>
                <w:szCs w:val="20"/>
              </w:rPr>
              <w:t>Production of renewable gases “on island” may keep gas prices more stable</w:t>
            </w:r>
            <w:r w:rsidR="003B2363" w:rsidRPr="00FE0C8B">
              <w:rPr>
                <w:rFonts w:ascii="GillSans Light" w:hAnsi="GillSans Light" w:cstheme="minorHAnsi"/>
                <w:sz w:val="20"/>
                <w:szCs w:val="20"/>
              </w:rPr>
              <w:t xml:space="preserve"> and</w:t>
            </w:r>
            <w:r w:rsidR="009C7FFC" w:rsidRPr="00FE0C8B">
              <w:rPr>
                <w:rFonts w:ascii="GillSans Light" w:hAnsi="GillSans Light" w:cstheme="minorHAnsi"/>
                <w:sz w:val="20"/>
                <w:szCs w:val="20"/>
              </w:rPr>
              <w:t xml:space="preserve"> </w:t>
            </w:r>
            <w:r w:rsidR="00CE12EF" w:rsidRPr="00FE0C8B">
              <w:rPr>
                <w:rFonts w:ascii="GillSans Light" w:hAnsi="GillSans Light" w:cstheme="minorHAnsi"/>
                <w:sz w:val="20"/>
                <w:szCs w:val="20"/>
              </w:rPr>
              <w:t xml:space="preserve">reduce the supply risk and </w:t>
            </w:r>
            <w:r w:rsidR="00CE12EF" w:rsidRPr="00FE0C8B">
              <w:rPr>
                <w:rFonts w:ascii="GillSans Light" w:hAnsi="GillSans Light" w:cs="Calibri"/>
                <w:sz w:val="20"/>
                <w:szCs w:val="20"/>
              </w:rPr>
              <w:t xml:space="preserve">Tasmania is well suited to deploy these renewable gases and to build potential new energy export industries. </w:t>
            </w:r>
          </w:p>
          <w:p w14:paraId="31F21E6A" w14:textId="7787B559" w:rsidR="00A629C9" w:rsidRPr="00FE0C8B" w:rsidRDefault="00A629C9" w:rsidP="00A629C9">
            <w:pPr>
              <w:rPr>
                <w:rFonts w:ascii="GillSans Light" w:hAnsi="GillSans Light" w:cstheme="minorHAnsi"/>
                <w:sz w:val="20"/>
                <w:szCs w:val="20"/>
              </w:rPr>
            </w:pPr>
          </w:p>
          <w:p w14:paraId="1B727B0D" w14:textId="6202D67B" w:rsidR="00A629C9" w:rsidRPr="00FE0C8B" w:rsidRDefault="00A629C9" w:rsidP="00A629C9">
            <w:pPr>
              <w:rPr>
                <w:rFonts w:ascii="GillSans Light" w:hAnsi="GillSans Light" w:cstheme="minorHAnsi"/>
                <w:sz w:val="20"/>
                <w:szCs w:val="20"/>
              </w:rPr>
            </w:pPr>
            <w:r w:rsidRPr="00FE0C8B">
              <w:rPr>
                <w:rFonts w:ascii="GillSans Light" w:hAnsi="GillSans Light" w:cstheme="minorHAnsi"/>
                <w:sz w:val="20"/>
                <w:szCs w:val="20"/>
              </w:rPr>
              <w:t>Hydrogen</w:t>
            </w:r>
            <w:r w:rsidR="0013436E" w:rsidRPr="00FE0C8B">
              <w:rPr>
                <w:rFonts w:ascii="GillSans Light" w:hAnsi="GillSans Light" w:cstheme="minorHAnsi"/>
                <w:sz w:val="20"/>
                <w:szCs w:val="20"/>
              </w:rPr>
              <w:t xml:space="preserve"> in particular is seen as an opportunity</w:t>
            </w:r>
            <w:r w:rsidRPr="00FE0C8B">
              <w:rPr>
                <w:rFonts w:ascii="GillSans Light" w:hAnsi="GillSans Light" w:cstheme="minorHAnsi"/>
                <w:sz w:val="20"/>
                <w:szCs w:val="20"/>
              </w:rPr>
              <w:t xml:space="preserve">. Gas distribution networks are </w:t>
            </w:r>
            <w:r w:rsidR="00E71957" w:rsidRPr="00FE0C8B">
              <w:rPr>
                <w:rFonts w:ascii="GillSans Light" w:hAnsi="GillSans Light" w:cstheme="minorHAnsi"/>
                <w:sz w:val="20"/>
                <w:szCs w:val="20"/>
              </w:rPr>
              <w:t xml:space="preserve">exploring </w:t>
            </w:r>
            <w:r w:rsidR="007D7212" w:rsidRPr="00FE0C8B">
              <w:rPr>
                <w:rFonts w:ascii="GillSans Light" w:hAnsi="GillSans Light" w:cstheme="minorHAnsi"/>
                <w:sz w:val="20"/>
                <w:szCs w:val="20"/>
              </w:rPr>
              <w:t xml:space="preserve">options for a hydrogen pathway </w:t>
            </w:r>
            <w:r w:rsidRPr="00FE0C8B">
              <w:rPr>
                <w:rFonts w:ascii="GillSans Light" w:hAnsi="GillSans Light" w:cstheme="minorHAnsi"/>
                <w:sz w:val="20"/>
                <w:szCs w:val="20"/>
              </w:rPr>
              <w:t>via blending</w:t>
            </w:r>
            <w:r w:rsidR="007D7212" w:rsidRPr="00FE0C8B">
              <w:rPr>
                <w:rFonts w:ascii="GillSans Light" w:hAnsi="GillSans Light" w:cstheme="minorHAnsi"/>
                <w:sz w:val="20"/>
                <w:szCs w:val="20"/>
              </w:rPr>
              <w:t xml:space="preserve"> </w:t>
            </w:r>
            <w:r w:rsidRPr="00FE0C8B">
              <w:rPr>
                <w:rFonts w:ascii="GillSans Light" w:hAnsi="GillSans Light" w:cstheme="minorHAnsi"/>
                <w:sz w:val="20"/>
                <w:szCs w:val="20"/>
              </w:rPr>
              <w:t>into the natural gas network (ENA)</w:t>
            </w:r>
            <w:r w:rsidR="0013436E" w:rsidRPr="00FE0C8B">
              <w:rPr>
                <w:rFonts w:ascii="GillSans Light" w:hAnsi="GillSans Light" w:cstheme="minorHAnsi"/>
                <w:sz w:val="20"/>
                <w:szCs w:val="20"/>
              </w:rPr>
              <w:t>. While significant investment would be required, Tasmania has</w:t>
            </w:r>
            <w:r w:rsidRPr="00FE0C8B">
              <w:rPr>
                <w:rFonts w:ascii="GillSans Light" w:hAnsi="GillSans Light" w:cstheme="minorHAnsi"/>
                <w:sz w:val="20"/>
                <w:szCs w:val="20"/>
              </w:rPr>
              <w:t xml:space="preserve"> an opportunity to use and scale up already available</w:t>
            </w:r>
            <w:r w:rsidR="0013436E" w:rsidRPr="00FE0C8B">
              <w:rPr>
                <w:rFonts w:ascii="GillSans Light" w:hAnsi="GillSans Light" w:cstheme="minorHAnsi"/>
                <w:sz w:val="20"/>
                <w:szCs w:val="20"/>
              </w:rPr>
              <w:t xml:space="preserve"> renewable</w:t>
            </w:r>
            <w:r w:rsidRPr="00FE0C8B">
              <w:rPr>
                <w:rFonts w:ascii="GillSans Light" w:hAnsi="GillSans Light" w:cstheme="minorHAnsi"/>
                <w:sz w:val="20"/>
                <w:szCs w:val="20"/>
              </w:rPr>
              <w:t xml:space="preserve"> hydrogen technology, including waste-to-energy hydrogen (electrolysis) </w:t>
            </w:r>
            <w:r w:rsidR="0013436E" w:rsidRPr="00FE0C8B">
              <w:rPr>
                <w:rFonts w:ascii="GillSans Light" w:hAnsi="GillSans Light" w:cstheme="minorHAnsi"/>
                <w:sz w:val="20"/>
                <w:szCs w:val="20"/>
              </w:rPr>
              <w:t xml:space="preserve">production and methane capture </w:t>
            </w:r>
            <w:r w:rsidRPr="00FE0C8B">
              <w:rPr>
                <w:rFonts w:ascii="GillSans Light" w:hAnsi="GillSans Light" w:cstheme="minorHAnsi"/>
                <w:sz w:val="20"/>
                <w:szCs w:val="20"/>
              </w:rPr>
              <w:t>(</w:t>
            </w:r>
            <w:r w:rsidR="0013436E" w:rsidRPr="00FE0C8B">
              <w:rPr>
                <w:rFonts w:ascii="GillSans Light" w:hAnsi="GillSans Light" w:cstheme="minorHAnsi"/>
                <w:sz w:val="20"/>
                <w:szCs w:val="20"/>
              </w:rPr>
              <w:t xml:space="preserve">TSBC). FFI </w:t>
            </w:r>
            <w:r w:rsidR="007D7212" w:rsidRPr="00FE0C8B">
              <w:rPr>
                <w:rFonts w:ascii="GillSans Light" w:hAnsi="GillSans Light" w:cstheme="minorHAnsi"/>
                <w:sz w:val="20"/>
                <w:szCs w:val="20"/>
              </w:rPr>
              <w:t xml:space="preserve">argues </w:t>
            </w:r>
            <w:r w:rsidR="0013436E" w:rsidRPr="00FE0C8B">
              <w:rPr>
                <w:rFonts w:ascii="GillSans Light" w:hAnsi="GillSans Light" w:cstheme="minorHAnsi"/>
                <w:sz w:val="20"/>
                <w:szCs w:val="20"/>
              </w:rPr>
              <w:t xml:space="preserve">that the risk lies in failing to act or acting too slowly, </w:t>
            </w:r>
            <w:r w:rsidR="003C1AEE" w:rsidRPr="00FE0C8B">
              <w:rPr>
                <w:rFonts w:ascii="GillSans Light" w:hAnsi="GillSans Light" w:cstheme="minorHAnsi"/>
                <w:sz w:val="20"/>
                <w:szCs w:val="20"/>
              </w:rPr>
              <w:t xml:space="preserve">thereby </w:t>
            </w:r>
            <w:r w:rsidR="0013436E" w:rsidRPr="00FE0C8B">
              <w:rPr>
                <w:rFonts w:ascii="GillSans Light" w:hAnsi="GillSans Light" w:cstheme="minorHAnsi"/>
                <w:sz w:val="20"/>
                <w:szCs w:val="20"/>
              </w:rPr>
              <w:t>missing the benefits decarbonisation and renewable hydrogen offer to Tasmania.</w:t>
            </w:r>
          </w:p>
          <w:p w14:paraId="40FE1EB3" w14:textId="77777777" w:rsidR="00A629C9" w:rsidRPr="00FE0C8B" w:rsidRDefault="00A629C9" w:rsidP="005B01B8">
            <w:pPr>
              <w:rPr>
                <w:rFonts w:ascii="GillSans Light" w:hAnsi="GillSans Light" w:cstheme="minorHAnsi"/>
                <w:sz w:val="20"/>
                <w:szCs w:val="20"/>
              </w:rPr>
            </w:pPr>
          </w:p>
          <w:p w14:paraId="467F7C59" w14:textId="3391CB9B" w:rsidR="00A629C9" w:rsidRPr="00FE0C8B" w:rsidRDefault="00A629C9" w:rsidP="00A629C9">
            <w:pPr>
              <w:rPr>
                <w:rFonts w:ascii="GillSans Light" w:hAnsi="GillSans Light" w:cstheme="minorHAnsi"/>
                <w:sz w:val="20"/>
                <w:szCs w:val="20"/>
              </w:rPr>
            </w:pPr>
            <w:r w:rsidRPr="00FE0C8B">
              <w:rPr>
                <w:rFonts w:ascii="GillSans Light" w:hAnsi="GillSans Light" w:cstheme="minorHAnsi"/>
                <w:sz w:val="20"/>
                <w:szCs w:val="20"/>
              </w:rPr>
              <w:t>A key c</w:t>
            </w:r>
            <w:r w:rsidR="00056A79" w:rsidRPr="00FE0C8B">
              <w:rPr>
                <w:rFonts w:ascii="GillSans Light" w:hAnsi="GillSans Light" w:cstheme="minorHAnsi"/>
                <w:sz w:val="20"/>
                <w:szCs w:val="20"/>
              </w:rPr>
              <w:t>oncern</w:t>
            </w:r>
            <w:r w:rsidRPr="00FE0C8B">
              <w:rPr>
                <w:rFonts w:ascii="GillSans Light" w:hAnsi="GillSans Light" w:cstheme="minorHAnsi"/>
                <w:sz w:val="20"/>
                <w:szCs w:val="20"/>
              </w:rPr>
              <w:t xml:space="preserve"> for the majority of stakeholder</w:t>
            </w:r>
            <w:r w:rsidR="003C1AEE" w:rsidRPr="00FE0C8B">
              <w:rPr>
                <w:rFonts w:ascii="GillSans Light" w:hAnsi="GillSans Light" w:cstheme="minorHAnsi"/>
                <w:sz w:val="20"/>
                <w:szCs w:val="20"/>
              </w:rPr>
              <w:t>s</w:t>
            </w:r>
            <w:r w:rsidRPr="00FE0C8B">
              <w:rPr>
                <w:rFonts w:ascii="GillSans Light" w:hAnsi="GillSans Light" w:cstheme="minorHAnsi"/>
                <w:sz w:val="20"/>
                <w:szCs w:val="20"/>
              </w:rPr>
              <w:t xml:space="preserve"> was the lack of certainty around the </w:t>
            </w:r>
            <w:r w:rsidR="00056A79" w:rsidRPr="00FE0C8B">
              <w:rPr>
                <w:rFonts w:ascii="GillSans Light" w:hAnsi="GillSans Light" w:cstheme="minorHAnsi"/>
                <w:sz w:val="20"/>
                <w:szCs w:val="20"/>
              </w:rPr>
              <w:t>future supply and rising costs</w:t>
            </w:r>
            <w:r w:rsidRPr="00FE0C8B">
              <w:rPr>
                <w:rFonts w:ascii="GillSans Light" w:hAnsi="GillSans Light" w:cstheme="minorHAnsi"/>
                <w:sz w:val="20"/>
                <w:szCs w:val="20"/>
              </w:rPr>
              <w:t xml:space="preserve"> of gas (TMEC, TSBC, TGP, Tas Gas, </w:t>
            </w:r>
            <w:proofErr w:type="gramStart"/>
            <w:r w:rsidRPr="00FE0C8B">
              <w:rPr>
                <w:rFonts w:ascii="GillSans Light" w:hAnsi="GillSans Light" w:cstheme="minorHAnsi"/>
                <w:sz w:val="20"/>
                <w:szCs w:val="20"/>
              </w:rPr>
              <w:t>TAM</w:t>
            </w:r>
            <w:proofErr w:type="gramEnd"/>
            <w:r w:rsidRPr="00FE0C8B">
              <w:rPr>
                <w:rFonts w:ascii="GillSans Light" w:hAnsi="GillSans Light" w:cstheme="minorHAnsi"/>
                <w:sz w:val="20"/>
                <w:szCs w:val="20"/>
              </w:rPr>
              <w:t xml:space="preserve">). Stakeholders observed that the small size of the gas market make it vulnerable and at risk of failing, or at best continuing to stagnate. Costs are recovered from a small customer base and lack of competition increases the risk that natural gas users switch to alternative fuels, further driving up prices for the remaining customers (TSBC). The location of the network and ability for future connections adds to this vulnerability (Tas Gas). </w:t>
            </w:r>
          </w:p>
          <w:p w14:paraId="5FB9972E" w14:textId="19E2EA1D" w:rsidR="00A629C9" w:rsidRPr="00FE0C8B" w:rsidRDefault="00A629C9" w:rsidP="00A629C9">
            <w:pPr>
              <w:rPr>
                <w:rFonts w:ascii="GillSans Light" w:hAnsi="GillSans Light" w:cstheme="minorHAnsi"/>
                <w:sz w:val="20"/>
                <w:szCs w:val="20"/>
              </w:rPr>
            </w:pPr>
          </w:p>
          <w:p w14:paraId="313C17AE" w14:textId="670FC197" w:rsidR="00A629C9" w:rsidRPr="00FE0C8B" w:rsidRDefault="007D7212" w:rsidP="00A629C9">
            <w:pPr>
              <w:rPr>
                <w:rFonts w:ascii="GillSans Light" w:hAnsi="GillSans Light" w:cstheme="minorHAnsi"/>
                <w:sz w:val="20"/>
                <w:szCs w:val="20"/>
              </w:rPr>
            </w:pPr>
            <w:r w:rsidRPr="00FE0C8B">
              <w:rPr>
                <w:rFonts w:ascii="GillSans Light" w:hAnsi="GillSans Light" w:cstheme="minorHAnsi"/>
                <w:sz w:val="20"/>
                <w:szCs w:val="20"/>
              </w:rPr>
              <w:t>Some stakeholders are concerned as a result of t</w:t>
            </w:r>
            <w:r w:rsidR="00A629C9" w:rsidRPr="00FE0C8B">
              <w:rPr>
                <w:rFonts w:ascii="GillSans Light" w:hAnsi="GillSans Light" w:cstheme="minorHAnsi"/>
                <w:sz w:val="20"/>
                <w:szCs w:val="20"/>
              </w:rPr>
              <w:t>he variable and declining need for gas powered generation in Tasmania</w:t>
            </w:r>
            <w:r w:rsidRPr="00FE0C8B">
              <w:rPr>
                <w:rFonts w:ascii="GillSans Light" w:hAnsi="GillSans Light" w:cstheme="minorHAnsi"/>
                <w:sz w:val="20"/>
                <w:szCs w:val="20"/>
              </w:rPr>
              <w:t xml:space="preserve">. Further, the </w:t>
            </w:r>
            <w:r w:rsidR="00A629C9" w:rsidRPr="00FE0C8B">
              <w:rPr>
                <w:rFonts w:ascii="GillSans Light" w:hAnsi="GillSans Light" w:cstheme="minorHAnsi"/>
                <w:sz w:val="20"/>
                <w:szCs w:val="20"/>
              </w:rPr>
              <w:t xml:space="preserve">relatively short length of gas transportation agreements between the Tamar Valley Power Station and TGP creates uncertainty around the “survivability” of the gas networks in Tasmania and future increases to network costs to customers. </w:t>
            </w:r>
          </w:p>
          <w:p w14:paraId="39425CE0" w14:textId="3510562A" w:rsidR="0013436E" w:rsidRPr="00FE0C8B" w:rsidRDefault="0013436E" w:rsidP="00A629C9">
            <w:pPr>
              <w:rPr>
                <w:rFonts w:ascii="GillSans Light" w:hAnsi="GillSans Light" w:cstheme="minorHAnsi"/>
                <w:sz w:val="20"/>
                <w:szCs w:val="20"/>
              </w:rPr>
            </w:pPr>
          </w:p>
          <w:p w14:paraId="4EC65FF3" w14:textId="21EB2A6A" w:rsidR="0013436E" w:rsidRPr="00FE0C8B" w:rsidRDefault="007D7212" w:rsidP="00A629C9">
            <w:pPr>
              <w:rPr>
                <w:rFonts w:ascii="GillSans Light" w:hAnsi="GillSans Light" w:cstheme="minorHAnsi"/>
                <w:sz w:val="20"/>
                <w:szCs w:val="20"/>
              </w:rPr>
            </w:pPr>
            <w:r w:rsidRPr="00FE0C8B">
              <w:rPr>
                <w:rFonts w:ascii="GillSans Light" w:hAnsi="GillSans Light" w:cstheme="minorHAnsi"/>
                <w:sz w:val="20"/>
                <w:szCs w:val="20"/>
              </w:rPr>
              <w:t>C</w:t>
            </w:r>
            <w:r w:rsidR="0013436E" w:rsidRPr="00FE0C8B">
              <w:rPr>
                <w:rFonts w:ascii="GillSans Light" w:hAnsi="GillSans Light" w:cstheme="minorHAnsi"/>
                <w:sz w:val="20"/>
                <w:szCs w:val="20"/>
              </w:rPr>
              <w:t>ost of renewable gases</w:t>
            </w:r>
            <w:r w:rsidRPr="00FE0C8B">
              <w:rPr>
                <w:rFonts w:ascii="GillSans Light" w:hAnsi="GillSans Light" w:cstheme="minorHAnsi"/>
                <w:sz w:val="20"/>
                <w:szCs w:val="20"/>
              </w:rPr>
              <w:t xml:space="preserve"> is a significant concern</w:t>
            </w:r>
            <w:r w:rsidR="0013436E" w:rsidRPr="00FE0C8B">
              <w:rPr>
                <w:rFonts w:ascii="GillSans Light" w:hAnsi="GillSans Light" w:cstheme="minorHAnsi"/>
                <w:sz w:val="20"/>
                <w:szCs w:val="20"/>
              </w:rPr>
              <w:t xml:space="preserve"> </w:t>
            </w:r>
            <w:r w:rsidR="003C1AEE" w:rsidRPr="00FE0C8B">
              <w:rPr>
                <w:rFonts w:ascii="GillSans Light" w:hAnsi="GillSans Light" w:cstheme="minorHAnsi"/>
                <w:sz w:val="20"/>
                <w:szCs w:val="20"/>
              </w:rPr>
              <w:t xml:space="preserve">- in particular </w:t>
            </w:r>
            <w:r w:rsidRPr="00FE0C8B">
              <w:rPr>
                <w:rFonts w:ascii="GillSans Light" w:hAnsi="GillSans Light" w:cstheme="minorHAnsi"/>
                <w:sz w:val="20"/>
                <w:szCs w:val="20"/>
              </w:rPr>
              <w:t xml:space="preserve">that </w:t>
            </w:r>
            <w:r w:rsidR="0013436E" w:rsidRPr="00FE0C8B">
              <w:rPr>
                <w:rFonts w:ascii="GillSans Light" w:hAnsi="GillSans Light" w:cstheme="minorHAnsi"/>
                <w:sz w:val="20"/>
                <w:szCs w:val="20"/>
              </w:rPr>
              <w:t xml:space="preserve">the cost of upgrading infrastructure and appliances will be borne by business making them unviable. </w:t>
            </w:r>
          </w:p>
          <w:p w14:paraId="50C8EAD7" w14:textId="18F78C2A" w:rsidR="006243FC" w:rsidRPr="00FE0C8B" w:rsidRDefault="006243FC" w:rsidP="00A629C9">
            <w:pPr>
              <w:rPr>
                <w:rFonts w:ascii="GillSans Light" w:hAnsi="GillSans Light" w:cstheme="minorHAnsi"/>
                <w:sz w:val="20"/>
                <w:szCs w:val="20"/>
              </w:rPr>
            </w:pPr>
          </w:p>
          <w:p w14:paraId="6BC8D9D5" w14:textId="2E3D8E47" w:rsidR="00CE12EF" w:rsidRPr="00FE0C8B" w:rsidRDefault="002102C3" w:rsidP="00CE12EF">
            <w:pPr>
              <w:rPr>
                <w:rFonts w:ascii="GillSans Light" w:hAnsi="GillSans Light" w:cstheme="minorHAnsi"/>
                <w:sz w:val="20"/>
                <w:szCs w:val="20"/>
              </w:rPr>
            </w:pPr>
            <w:r w:rsidRPr="00FE0C8B">
              <w:rPr>
                <w:rFonts w:ascii="GillSans Light" w:hAnsi="GillSans Light" w:cstheme="minorHAnsi"/>
                <w:sz w:val="20"/>
                <w:szCs w:val="20"/>
              </w:rPr>
              <w:t xml:space="preserve">Some stakeholders held </w:t>
            </w:r>
            <w:r w:rsidR="00CE12EF" w:rsidRPr="00FE0C8B">
              <w:rPr>
                <w:rFonts w:ascii="GillSans Light" w:hAnsi="GillSans Light" w:cstheme="minorHAnsi"/>
                <w:sz w:val="20"/>
                <w:szCs w:val="20"/>
              </w:rPr>
              <w:t>concern</w:t>
            </w:r>
            <w:r w:rsidRPr="00FE0C8B">
              <w:rPr>
                <w:rFonts w:ascii="GillSans Light" w:hAnsi="GillSans Light" w:cstheme="minorHAnsi"/>
                <w:sz w:val="20"/>
                <w:szCs w:val="20"/>
              </w:rPr>
              <w:t>s</w:t>
            </w:r>
            <w:r w:rsidR="00CE12EF" w:rsidRPr="00FE0C8B">
              <w:rPr>
                <w:rFonts w:ascii="GillSans Light" w:hAnsi="GillSans Light" w:cstheme="minorHAnsi"/>
                <w:sz w:val="20"/>
                <w:szCs w:val="20"/>
              </w:rPr>
              <w:t xml:space="preserve"> </w:t>
            </w:r>
            <w:r w:rsidRPr="00FE0C8B">
              <w:rPr>
                <w:rFonts w:ascii="GillSans Light" w:hAnsi="GillSans Light" w:cstheme="minorHAnsi"/>
                <w:sz w:val="20"/>
                <w:szCs w:val="20"/>
              </w:rPr>
              <w:t xml:space="preserve">regarding government inaction and an absence of policy direction in the gas sector and no priority being shown by government to ensure secure gas supply certainty </w:t>
            </w:r>
            <w:r w:rsidR="00CE12EF" w:rsidRPr="00FE0C8B">
              <w:rPr>
                <w:rFonts w:ascii="GillSans Light" w:hAnsi="GillSans Light" w:cstheme="minorHAnsi"/>
                <w:sz w:val="20"/>
                <w:szCs w:val="20"/>
              </w:rPr>
              <w:t>for many years into the future.</w:t>
            </w:r>
          </w:p>
          <w:p w14:paraId="58436CE5" w14:textId="7BACCAFC" w:rsidR="00056A79" w:rsidRPr="00FE0C8B" w:rsidRDefault="00056A79" w:rsidP="005B01B8">
            <w:pPr>
              <w:rPr>
                <w:rFonts w:ascii="GillSans Light" w:hAnsi="GillSans Light" w:cstheme="minorHAnsi"/>
                <w:sz w:val="20"/>
                <w:szCs w:val="20"/>
              </w:rPr>
            </w:pPr>
          </w:p>
        </w:tc>
      </w:tr>
      <w:tr w:rsidR="00056A79" w:rsidRPr="00FE0C8B" w14:paraId="7ACBE033" w14:textId="77777777" w:rsidTr="005B01B8">
        <w:tc>
          <w:tcPr>
            <w:tcW w:w="2263" w:type="dxa"/>
          </w:tcPr>
          <w:p w14:paraId="24CB1DBC"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lastRenderedPageBreak/>
              <w:t>Outlook for the pricing of gas in Tasmania?</w:t>
            </w:r>
          </w:p>
        </w:tc>
        <w:tc>
          <w:tcPr>
            <w:tcW w:w="7178" w:type="dxa"/>
          </w:tcPr>
          <w:p w14:paraId="2A1E90E3" w14:textId="22376F8E" w:rsidR="001669EA" w:rsidRPr="00FE0C8B" w:rsidRDefault="001669EA" w:rsidP="007D7212">
            <w:pPr>
              <w:pStyle w:val="Default"/>
              <w:rPr>
                <w:rFonts w:ascii="GillSans Light" w:hAnsi="GillSans Light" w:cstheme="minorHAnsi"/>
                <w:sz w:val="20"/>
                <w:szCs w:val="20"/>
              </w:rPr>
            </w:pPr>
            <w:r w:rsidRPr="00FE0C8B">
              <w:rPr>
                <w:rFonts w:ascii="GillSans Light" w:hAnsi="GillSans Light" w:cstheme="minorHAnsi"/>
                <w:sz w:val="20"/>
                <w:szCs w:val="20"/>
              </w:rPr>
              <w:t>The majority of stakeholder</w:t>
            </w:r>
            <w:r w:rsidR="00BD5612" w:rsidRPr="00FE0C8B">
              <w:rPr>
                <w:rFonts w:ascii="GillSans Light" w:hAnsi="GillSans Light" w:cstheme="minorHAnsi"/>
                <w:sz w:val="20"/>
                <w:szCs w:val="20"/>
              </w:rPr>
              <w:t>s</w:t>
            </w:r>
            <w:r w:rsidRPr="00FE0C8B">
              <w:rPr>
                <w:rFonts w:ascii="GillSans Light" w:hAnsi="GillSans Light" w:cstheme="minorHAnsi"/>
                <w:sz w:val="20"/>
                <w:szCs w:val="20"/>
              </w:rPr>
              <w:t xml:space="preserve"> expect gas p</w:t>
            </w:r>
            <w:r w:rsidR="00056A79" w:rsidRPr="00FE0C8B">
              <w:rPr>
                <w:rFonts w:ascii="GillSans Light" w:hAnsi="GillSans Light" w:cstheme="minorHAnsi"/>
                <w:sz w:val="20"/>
                <w:szCs w:val="20"/>
              </w:rPr>
              <w:t xml:space="preserve">rices </w:t>
            </w:r>
            <w:r w:rsidRPr="00FE0C8B">
              <w:rPr>
                <w:rFonts w:ascii="GillSans Light" w:hAnsi="GillSans Light" w:cstheme="minorHAnsi"/>
                <w:sz w:val="20"/>
                <w:szCs w:val="20"/>
              </w:rPr>
              <w:t xml:space="preserve">to rise in Tasmania. </w:t>
            </w:r>
          </w:p>
          <w:p w14:paraId="7FDE54F9" w14:textId="37659A78" w:rsidR="001669EA" w:rsidRPr="00FE0C8B" w:rsidRDefault="001669EA" w:rsidP="007D7212">
            <w:pPr>
              <w:pStyle w:val="Default"/>
              <w:rPr>
                <w:rFonts w:ascii="GillSans Light" w:hAnsi="GillSans Light" w:cstheme="minorHAnsi"/>
                <w:sz w:val="20"/>
                <w:szCs w:val="20"/>
              </w:rPr>
            </w:pPr>
          </w:p>
          <w:p w14:paraId="084BB5CD" w14:textId="10ECA29C" w:rsidR="00E94764" w:rsidRPr="00FE0C8B" w:rsidRDefault="00E94764" w:rsidP="007D7212">
            <w:pPr>
              <w:pStyle w:val="Default"/>
              <w:rPr>
                <w:rFonts w:ascii="GillSans Light" w:hAnsi="GillSans Light" w:cstheme="minorHAnsi"/>
                <w:sz w:val="20"/>
                <w:szCs w:val="20"/>
              </w:rPr>
            </w:pPr>
            <w:r w:rsidRPr="00FE0C8B">
              <w:rPr>
                <w:rFonts w:ascii="GillSans Light" w:hAnsi="GillSans Light" w:cstheme="minorHAnsi"/>
                <w:sz w:val="20"/>
                <w:szCs w:val="20"/>
              </w:rPr>
              <w:t>The lack of retail and commodity competition in Tasmania is likely to keep gas prices high. TSB</w:t>
            </w:r>
            <w:r w:rsidR="002A45C3" w:rsidRPr="00FE0C8B">
              <w:rPr>
                <w:rFonts w:ascii="GillSans Light" w:hAnsi="GillSans Light" w:cstheme="minorHAnsi"/>
                <w:sz w:val="20"/>
                <w:szCs w:val="20"/>
              </w:rPr>
              <w:t>C</w:t>
            </w:r>
            <w:r w:rsidRPr="00FE0C8B">
              <w:rPr>
                <w:rFonts w:ascii="GillSans Light" w:hAnsi="GillSans Light" w:cstheme="minorHAnsi"/>
                <w:sz w:val="20"/>
                <w:szCs w:val="20"/>
              </w:rPr>
              <w:t xml:space="preserve"> observed that the price of gas has doubled over the last 10 years.</w:t>
            </w:r>
          </w:p>
          <w:p w14:paraId="5EBD3A04" w14:textId="77777777" w:rsidR="00E94764" w:rsidRPr="00FE0C8B" w:rsidRDefault="00E94764" w:rsidP="007D7212">
            <w:pPr>
              <w:pStyle w:val="Default"/>
              <w:rPr>
                <w:rFonts w:ascii="GillSans Light" w:hAnsi="GillSans Light" w:cstheme="minorHAnsi"/>
                <w:sz w:val="20"/>
                <w:szCs w:val="20"/>
              </w:rPr>
            </w:pPr>
          </w:p>
          <w:p w14:paraId="70D11A35" w14:textId="4B6CD1B1" w:rsidR="001669EA" w:rsidRPr="00FE0C8B" w:rsidRDefault="00E94764" w:rsidP="007D7212">
            <w:pPr>
              <w:pStyle w:val="Default"/>
              <w:rPr>
                <w:rFonts w:ascii="GillSans Light" w:hAnsi="GillSans Light" w:cstheme="minorHAnsi"/>
                <w:sz w:val="20"/>
                <w:szCs w:val="20"/>
              </w:rPr>
            </w:pPr>
            <w:r w:rsidRPr="00FE0C8B">
              <w:rPr>
                <w:rFonts w:ascii="GillSans Light" w:hAnsi="GillSans Light" w:cstheme="minorHAnsi"/>
                <w:sz w:val="20"/>
                <w:szCs w:val="20"/>
              </w:rPr>
              <w:t>Tas Gas holds the view that a</w:t>
            </w:r>
            <w:r w:rsidR="001669EA" w:rsidRPr="00FE0C8B">
              <w:rPr>
                <w:rFonts w:ascii="GillSans Light" w:hAnsi="GillSans Light" w:cstheme="minorHAnsi"/>
                <w:sz w:val="20"/>
                <w:szCs w:val="20"/>
              </w:rPr>
              <w:t xml:space="preserve">s more gas is shipped longer distances and LNG imports become a bigger part of the gas supply mix, then inevitably gas prices in the </w:t>
            </w:r>
            <w:r w:rsidR="00E13C37" w:rsidRPr="00FE0C8B">
              <w:rPr>
                <w:rFonts w:ascii="GillSans Light" w:hAnsi="GillSans Light" w:cstheme="minorHAnsi"/>
                <w:sz w:val="20"/>
                <w:szCs w:val="20"/>
              </w:rPr>
              <w:t xml:space="preserve">Victorian </w:t>
            </w:r>
            <w:r w:rsidR="001669EA" w:rsidRPr="00FE0C8B">
              <w:rPr>
                <w:rFonts w:ascii="GillSans Light" w:hAnsi="GillSans Light" w:cstheme="minorHAnsi"/>
                <w:sz w:val="20"/>
                <w:szCs w:val="20"/>
              </w:rPr>
              <w:t>D</w:t>
            </w:r>
            <w:r w:rsidR="00E13C37" w:rsidRPr="00FE0C8B">
              <w:rPr>
                <w:rFonts w:ascii="GillSans Light" w:hAnsi="GillSans Light" w:cstheme="minorHAnsi"/>
                <w:sz w:val="20"/>
                <w:szCs w:val="20"/>
              </w:rPr>
              <w:t xml:space="preserve">eclared </w:t>
            </w:r>
            <w:r w:rsidR="001669EA" w:rsidRPr="00FE0C8B">
              <w:rPr>
                <w:rFonts w:ascii="GillSans Light" w:hAnsi="GillSans Light" w:cstheme="minorHAnsi"/>
                <w:sz w:val="20"/>
                <w:szCs w:val="20"/>
              </w:rPr>
              <w:t>W</w:t>
            </w:r>
            <w:r w:rsidR="00E13C37" w:rsidRPr="00FE0C8B">
              <w:rPr>
                <w:rFonts w:ascii="GillSans Light" w:hAnsi="GillSans Light" w:cstheme="minorHAnsi"/>
                <w:sz w:val="20"/>
                <w:szCs w:val="20"/>
              </w:rPr>
              <w:t xml:space="preserve">holesale </w:t>
            </w:r>
            <w:r w:rsidR="001669EA" w:rsidRPr="00FE0C8B">
              <w:rPr>
                <w:rFonts w:ascii="GillSans Light" w:hAnsi="GillSans Light" w:cstheme="minorHAnsi"/>
                <w:sz w:val="20"/>
                <w:szCs w:val="20"/>
              </w:rPr>
              <w:t>G</w:t>
            </w:r>
            <w:r w:rsidR="00E13C37" w:rsidRPr="00FE0C8B">
              <w:rPr>
                <w:rFonts w:ascii="GillSans Light" w:hAnsi="GillSans Light" w:cstheme="minorHAnsi"/>
                <w:sz w:val="20"/>
                <w:szCs w:val="20"/>
              </w:rPr>
              <w:t xml:space="preserve">as </w:t>
            </w:r>
            <w:r w:rsidR="001669EA" w:rsidRPr="00FE0C8B">
              <w:rPr>
                <w:rFonts w:ascii="GillSans Light" w:hAnsi="GillSans Light" w:cstheme="minorHAnsi"/>
                <w:sz w:val="20"/>
                <w:szCs w:val="20"/>
              </w:rPr>
              <w:t>M</w:t>
            </w:r>
            <w:r w:rsidR="00E13C37" w:rsidRPr="00FE0C8B">
              <w:rPr>
                <w:rFonts w:ascii="GillSans Light" w:hAnsi="GillSans Light" w:cstheme="minorHAnsi"/>
                <w:sz w:val="20"/>
                <w:szCs w:val="20"/>
              </w:rPr>
              <w:t>arket (DWGM)</w:t>
            </w:r>
            <w:r w:rsidR="001669EA" w:rsidRPr="00FE0C8B">
              <w:rPr>
                <w:rFonts w:ascii="GillSans Light" w:hAnsi="GillSans Light" w:cstheme="minorHAnsi"/>
                <w:sz w:val="20"/>
                <w:szCs w:val="20"/>
              </w:rPr>
              <w:t xml:space="preserve"> and Tasmania will rise. </w:t>
            </w:r>
          </w:p>
          <w:p w14:paraId="62DA672D" w14:textId="45E13CF2" w:rsidR="00E94764" w:rsidRPr="00FE0C8B" w:rsidRDefault="00E94764" w:rsidP="007D7212">
            <w:pPr>
              <w:pStyle w:val="Default"/>
              <w:rPr>
                <w:rFonts w:ascii="GillSans Light" w:hAnsi="GillSans Light" w:cstheme="minorHAnsi"/>
                <w:sz w:val="20"/>
                <w:szCs w:val="20"/>
              </w:rPr>
            </w:pPr>
          </w:p>
          <w:p w14:paraId="73E97CC7" w14:textId="06707E1F" w:rsidR="00E94764" w:rsidRPr="00FE0C8B" w:rsidRDefault="007D7212" w:rsidP="007D7212">
            <w:pPr>
              <w:pStyle w:val="Default"/>
              <w:rPr>
                <w:rFonts w:ascii="GillSans Light" w:hAnsi="GillSans Light" w:cstheme="minorHAnsi"/>
                <w:sz w:val="20"/>
                <w:szCs w:val="20"/>
              </w:rPr>
            </w:pPr>
            <w:r w:rsidRPr="00FE0C8B">
              <w:rPr>
                <w:rFonts w:ascii="GillSans Light" w:hAnsi="GillSans Light" w:cstheme="minorHAnsi"/>
                <w:sz w:val="20"/>
                <w:szCs w:val="20"/>
              </w:rPr>
              <w:t>Stakeholders, particularly gas users, predict h</w:t>
            </w:r>
            <w:r w:rsidR="00E94764" w:rsidRPr="00FE0C8B">
              <w:rPr>
                <w:rFonts w:ascii="GillSans Light" w:hAnsi="GillSans Light" w:cstheme="minorHAnsi"/>
                <w:sz w:val="20"/>
                <w:szCs w:val="20"/>
              </w:rPr>
              <w:t xml:space="preserve">igh network costs will remain and may increase if some gas customers opt to leave the network and costs are spread over fewer customers. TSBC argues network costs remain high because the pipelines are not currently subject to regulation.  </w:t>
            </w:r>
          </w:p>
          <w:p w14:paraId="3651AD79" w14:textId="7C61E287" w:rsidR="00056A79" w:rsidRPr="00FE0C8B" w:rsidRDefault="00056A79" w:rsidP="007D7212">
            <w:pPr>
              <w:pStyle w:val="Default"/>
              <w:rPr>
                <w:rFonts w:ascii="GillSans Light" w:hAnsi="GillSans Light" w:cstheme="minorHAnsi"/>
                <w:sz w:val="20"/>
                <w:szCs w:val="20"/>
              </w:rPr>
            </w:pPr>
          </w:p>
          <w:p w14:paraId="726D79F3" w14:textId="28B553BC" w:rsidR="00B86AAA" w:rsidRPr="00FE0C8B" w:rsidRDefault="00E94764" w:rsidP="007D7212">
            <w:pPr>
              <w:pStyle w:val="Default"/>
              <w:rPr>
                <w:rFonts w:ascii="GillSans Light" w:hAnsi="GillSans Light" w:cstheme="minorHAnsi"/>
                <w:sz w:val="20"/>
                <w:szCs w:val="20"/>
              </w:rPr>
            </w:pPr>
            <w:r w:rsidRPr="00FE0C8B">
              <w:rPr>
                <w:rFonts w:ascii="GillSans Light" w:hAnsi="GillSans Light" w:cstheme="minorHAnsi"/>
                <w:sz w:val="20"/>
                <w:szCs w:val="20"/>
              </w:rPr>
              <w:t xml:space="preserve">TGP </w:t>
            </w:r>
            <w:r w:rsidR="00B86AAA" w:rsidRPr="00FE0C8B">
              <w:rPr>
                <w:rFonts w:ascii="GillSans Light" w:hAnsi="GillSans Light" w:cstheme="minorHAnsi"/>
                <w:sz w:val="20"/>
                <w:szCs w:val="20"/>
              </w:rPr>
              <w:t>suggests</w:t>
            </w:r>
            <w:r w:rsidRPr="00FE0C8B">
              <w:rPr>
                <w:rFonts w:ascii="GillSans Light" w:hAnsi="GillSans Light" w:cstheme="minorHAnsi"/>
                <w:sz w:val="20"/>
                <w:szCs w:val="20"/>
              </w:rPr>
              <w:t xml:space="preserve"> that while gas prices are e</w:t>
            </w:r>
            <w:r w:rsidR="00056A79" w:rsidRPr="00FE0C8B">
              <w:rPr>
                <w:rFonts w:ascii="GillSans Light" w:hAnsi="GillSans Light" w:cstheme="minorHAnsi"/>
                <w:sz w:val="20"/>
                <w:szCs w:val="20"/>
              </w:rPr>
              <w:t xml:space="preserve">xpected </w:t>
            </w:r>
            <w:r w:rsidRPr="00FE0C8B">
              <w:rPr>
                <w:rFonts w:ascii="GillSans Light" w:hAnsi="GillSans Light" w:cstheme="minorHAnsi"/>
                <w:sz w:val="20"/>
                <w:szCs w:val="20"/>
              </w:rPr>
              <w:t xml:space="preserve">to </w:t>
            </w:r>
            <w:r w:rsidR="00056A79" w:rsidRPr="00FE0C8B">
              <w:rPr>
                <w:rFonts w:ascii="GillSans Light" w:hAnsi="GillSans Light" w:cstheme="minorHAnsi"/>
                <w:sz w:val="20"/>
                <w:szCs w:val="20"/>
              </w:rPr>
              <w:t>rise</w:t>
            </w:r>
            <w:r w:rsidR="00E13C37" w:rsidRPr="00FE0C8B">
              <w:rPr>
                <w:rFonts w:ascii="GillSans Light" w:hAnsi="GillSans Light" w:cstheme="minorHAnsi"/>
                <w:sz w:val="20"/>
                <w:szCs w:val="20"/>
              </w:rPr>
              <w:t>,</w:t>
            </w:r>
            <w:r w:rsidRPr="00FE0C8B">
              <w:rPr>
                <w:rFonts w:ascii="GillSans Light" w:hAnsi="GillSans Light" w:cstheme="minorHAnsi"/>
                <w:sz w:val="20"/>
                <w:szCs w:val="20"/>
              </w:rPr>
              <w:t xml:space="preserve"> </w:t>
            </w:r>
            <w:r w:rsidR="00056A79" w:rsidRPr="00FE0C8B">
              <w:rPr>
                <w:rFonts w:ascii="GillSans Light" w:hAnsi="GillSans Light" w:cstheme="minorHAnsi"/>
                <w:sz w:val="20"/>
                <w:szCs w:val="20"/>
              </w:rPr>
              <w:t xml:space="preserve">Tasmania </w:t>
            </w:r>
            <w:r w:rsidRPr="00FE0C8B">
              <w:rPr>
                <w:rFonts w:ascii="GillSans Light" w:hAnsi="GillSans Light" w:cstheme="minorHAnsi"/>
                <w:sz w:val="20"/>
                <w:szCs w:val="20"/>
              </w:rPr>
              <w:t xml:space="preserve">is </w:t>
            </w:r>
            <w:r w:rsidR="00056A79" w:rsidRPr="00FE0C8B">
              <w:rPr>
                <w:rFonts w:ascii="GillSans Light" w:hAnsi="GillSans Light" w:cstheme="minorHAnsi"/>
                <w:sz w:val="20"/>
                <w:szCs w:val="20"/>
              </w:rPr>
              <w:t>well-positioned to cope with rising prices</w:t>
            </w:r>
            <w:r w:rsidR="00B86AAA" w:rsidRPr="00FE0C8B">
              <w:rPr>
                <w:rFonts w:ascii="GillSans Light" w:hAnsi="GillSans Light" w:cstheme="minorHAnsi"/>
                <w:sz w:val="20"/>
                <w:szCs w:val="20"/>
              </w:rPr>
              <w:t xml:space="preserve"> with TGP well positioned to take advantage of the </w:t>
            </w:r>
            <w:r w:rsidRPr="00FE0C8B">
              <w:rPr>
                <w:rFonts w:ascii="GillSans Light" w:hAnsi="GillSans Light" w:cstheme="minorHAnsi"/>
                <w:sz w:val="20"/>
                <w:szCs w:val="20"/>
              </w:rPr>
              <w:t>n</w:t>
            </w:r>
            <w:r w:rsidR="00056A79" w:rsidRPr="00FE0C8B">
              <w:rPr>
                <w:rFonts w:ascii="GillSans Light" w:hAnsi="GillSans Light" w:cstheme="minorHAnsi"/>
                <w:sz w:val="20"/>
                <w:szCs w:val="20"/>
              </w:rPr>
              <w:t xml:space="preserve">ew natural gas projects on the mainland </w:t>
            </w:r>
            <w:r w:rsidR="00B86AAA" w:rsidRPr="00FE0C8B">
              <w:rPr>
                <w:rFonts w:ascii="GillSans Light" w:hAnsi="GillSans Light" w:cstheme="minorHAnsi"/>
                <w:sz w:val="20"/>
                <w:szCs w:val="20"/>
              </w:rPr>
              <w:t xml:space="preserve">and </w:t>
            </w:r>
            <w:r w:rsidR="00056A79" w:rsidRPr="00FE0C8B">
              <w:rPr>
                <w:rFonts w:ascii="GillSans Light" w:hAnsi="GillSans Light" w:cstheme="minorHAnsi"/>
                <w:sz w:val="20"/>
                <w:szCs w:val="20"/>
              </w:rPr>
              <w:t>secure competitive prices.</w:t>
            </w:r>
          </w:p>
          <w:p w14:paraId="6A840B2D" w14:textId="77777777" w:rsidR="00B86AAA" w:rsidRPr="00FE0C8B" w:rsidRDefault="00B86AAA" w:rsidP="007D7212">
            <w:pPr>
              <w:pStyle w:val="Default"/>
              <w:rPr>
                <w:rFonts w:ascii="GillSans Light" w:hAnsi="GillSans Light" w:cstheme="minorHAnsi"/>
                <w:sz w:val="20"/>
                <w:szCs w:val="20"/>
              </w:rPr>
            </w:pPr>
          </w:p>
          <w:p w14:paraId="3830D667" w14:textId="54776028" w:rsidR="00056A79" w:rsidRPr="00FE0C8B" w:rsidRDefault="00B86AAA" w:rsidP="007D7212">
            <w:pPr>
              <w:pStyle w:val="Default"/>
              <w:rPr>
                <w:rFonts w:ascii="GillSans Light" w:hAnsi="GillSans Light" w:cstheme="minorHAnsi"/>
                <w:sz w:val="20"/>
                <w:szCs w:val="20"/>
              </w:rPr>
            </w:pPr>
            <w:r w:rsidRPr="00FE0C8B">
              <w:rPr>
                <w:rFonts w:ascii="GillSans Light" w:hAnsi="GillSans Light" w:cstheme="minorHAnsi"/>
                <w:sz w:val="20"/>
                <w:szCs w:val="20"/>
              </w:rPr>
              <w:t>ENA suggest that due to the fact that the w</w:t>
            </w:r>
            <w:r w:rsidR="00056A79" w:rsidRPr="00FE0C8B">
              <w:rPr>
                <w:rFonts w:ascii="GillSans Light" w:hAnsi="GillSans Light" w:cstheme="minorHAnsi"/>
                <w:sz w:val="20"/>
                <w:szCs w:val="20"/>
              </w:rPr>
              <w:t>holesale gas cost represents around 2</w:t>
            </w:r>
            <w:r w:rsidRPr="00FE0C8B">
              <w:rPr>
                <w:rFonts w:ascii="GillSans Light" w:hAnsi="GillSans Light" w:cstheme="minorHAnsi"/>
                <w:sz w:val="20"/>
                <w:szCs w:val="20"/>
              </w:rPr>
              <w:t xml:space="preserve">6 per cent </w:t>
            </w:r>
            <w:r w:rsidR="00056A79" w:rsidRPr="00FE0C8B">
              <w:rPr>
                <w:rFonts w:ascii="GillSans Light" w:hAnsi="GillSans Light" w:cstheme="minorHAnsi"/>
                <w:sz w:val="20"/>
                <w:szCs w:val="20"/>
              </w:rPr>
              <w:t xml:space="preserve">of Tasmania’s residential gas bills any change in natural gas production costs will </w:t>
            </w:r>
            <w:r w:rsidR="003C1AEE" w:rsidRPr="00FE0C8B">
              <w:rPr>
                <w:rFonts w:ascii="GillSans Light" w:hAnsi="GillSans Light" w:cstheme="minorHAnsi"/>
                <w:sz w:val="20"/>
                <w:szCs w:val="20"/>
              </w:rPr>
              <w:t xml:space="preserve">have only </w:t>
            </w:r>
            <w:r w:rsidR="00056A79" w:rsidRPr="00FE0C8B">
              <w:rPr>
                <w:rFonts w:ascii="GillSans Light" w:hAnsi="GillSans Light" w:cstheme="minorHAnsi"/>
                <w:sz w:val="20"/>
                <w:szCs w:val="20"/>
              </w:rPr>
              <w:t>a relatively small impact on the retail price paid.</w:t>
            </w:r>
          </w:p>
          <w:p w14:paraId="449DF4F9" w14:textId="77777777" w:rsidR="00056A79" w:rsidRPr="00FE0C8B" w:rsidRDefault="00056A79" w:rsidP="007D7212">
            <w:pPr>
              <w:pStyle w:val="Default"/>
              <w:rPr>
                <w:rFonts w:ascii="GillSans Light" w:hAnsi="GillSans Light" w:cstheme="minorHAnsi"/>
                <w:sz w:val="20"/>
                <w:szCs w:val="20"/>
              </w:rPr>
            </w:pPr>
          </w:p>
        </w:tc>
      </w:tr>
      <w:tr w:rsidR="00056A79" w:rsidRPr="00FE0C8B" w14:paraId="72F67E9F" w14:textId="77777777" w:rsidTr="005B01B8">
        <w:tc>
          <w:tcPr>
            <w:tcW w:w="2263" w:type="dxa"/>
          </w:tcPr>
          <w:p w14:paraId="7A650C5E"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Do you think there is any risk of supply?</w:t>
            </w:r>
          </w:p>
        </w:tc>
        <w:tc>
          <w:tcPr>
            <w:tcW w:w="7178" w:type="dxa"/>
          </w:tcPr>
          <w:p w14:paraId="370AB892" w14:textId="5F6CBBC3" w:rsidR="003B003F" w:rsidRPr="00FE0C8B" w:rsidRDefault="003B003F" w:rsidP="007D7212">
            <w:pPr>
              <w:pStyle w:val="Default"/>
              <w:rPr>
                <w:rFonts w:ascii="GillSans Light" w:hAnsi="GillSans Light" w:cstheme="minorHAnsi"/>
                <w:sz w:val="20"/>
                <w:szCs w:val="20"/>
              </w:rPr>
            </w:pPr>
            <w:r w:rsidRPr="00FE0C8B">
              <w:rPr>
                <w:rFonts w:ascii="GillSans Light" w:hAnsi="GillSans Light" w:cstheme="minorHAnsi"/>
                <w:sz w:val="20"/>
                <w:szCs w:val="20"/>
              </w:rPr>
              <w:t xml:space="preserve">Some </w:t>
            </w:r>
            <w:r w:rsidR="00E26A04" w:rsidRPr="00FE0C8B">
              <w:rPr>
                <w:rFonts w:ascii="GillSans Light" w:hAnsi="GillSans Light" w:cstheme="minorHAnsi"/>
                <w:sz w:val="20"/>
                <w:szCs w:val="20"/>
              </w:rPr>
              <w:t xml:space="preserve">stakeholders </w:t>
            </w:r>
            <w:r w:rsidRPr="00FE0C8B">
              <w:rPr>
                <w:rFonts w:ascii="GillSans Light" w:hAnsi="GillSans Light" w:cstheme="minorHAnsi"/>
                <w:sz w:val="20"/>
                <w:szCs w:val="20"/>
              </w:rPr>
              <w:t xml:space="preserve">consider that </w:t>
            </w:r>
            <w:r w:rsidR="00701AF0" w:rsidRPr="00FE0C8B">
              <w:rPr>
                <w:rFonts w:ascii="GillSans Light" w:hAnsi="GillSans Light" w:cstheme="minorHAnsi"/>
                <w:sz w:val="20"/>
                <w:szCs w:val="20"/>
              </w:rPr>
              <w:t>there is a risk of supply of gas to Tasmania. Some stakeholders saw a g</w:t>
            </w:r>
            <w:r w:rsidR="00056A79" w:rsidRPr="00FE0C8B">
              <w:rPr>
                <w:rFonts w:ascii="GillSans Light" w:hAnsi="GillSans Light" w:cstheme="minorHAnsi"/>
                <w:sz w:val="20"/>
                <w:szCs w:val="20"/>
              </w:rPr>
              <w:t>eneral risk due to single supply line</w:t>
            </w:r>
            <w:r w:rsidR="00D27318" w:rsidRPr="00FE0C8B">
              <w:rPr>
                <w:rFonts w:ascii="GillSans Light" w:hAnsi="GillSans Light" w:cstheme="minorHAnsi"/>
                <w:sz w:val="20"/>
                <w:szCs w:val="20"/>
              </w:rPr>
              <w:t xml:space="preserve"> while other</w:t>
            </w:r>
            <w:r w:rsidRPr="00FE0C8B">
              <w:rPr>
                <w:rFonts w:ascii="GillSans Light" w:hAnsi="GillSans Light" w:cstheme="minorHAnsi"/>
                <w:sz w:val="20"/>
                <w:szCs w:val="20"/>
              </w:rPr>
              <w:t>s saw the increase in LNG exports threatening domestic supply and indirectly the Tasmanian market</w:t>
            </w:r>
            <w:r w:rsidR="00701AF0" w:rsidRPr="00FE0C8B">
              <w:rPr>
                <w:rFonts w:ascii="GillSans Light" w:hAnsi="GillSans Light" w:cstheme="minorHAnsi"/>
                <w:sz w:val="20"/>
                <w:szCs w:val="20"/>
              </w:rPr>
              <w:t>.</w:t>
            </w:r>
          </w:p>
          <w:p w14:paraId="2712BC3C" w14:textId="6FC60C71" w:rsidR="00056A79" w:rsidRPr="00FE0C8B" w:rsidRDefault="003B003F" w:rsidP="007D7212">
            <w:pPr>
              <w:pStyle w:val="Default"/>
              <w:rPr>
                <w:rFonts w:ascii="GillSans Light" w:hAnsi="GillSans Light" w:cstheme="minorHAnsi"/>
                <w:sz w:val="20"/>
                <w:szCs w:val="20"/>
              </w:rPr>
            </w:pPr>
            <w:r w:rsidRPr="00FE0C8B">
              <w:rPr>
                <w:rFonts w:ascii="GillSans Light" w:hAnsi="GillSans Light" w:cstheme="minorHAnsi"/>
                <w:sz w:val="20"/>
                <w:szCs w:val="20"/>
              </w:rPr>
              <w:t>Some stakeholder</w:t>
            </w:r>
            <w:r w:rsidR="009C7FFC" w:rsidRPr="00FE0C8B">
              <w:rPr>
                <w:rFonts w:ascii="GillSans Light" w:hAnsi="GillSans Light" w:cstheme="minorHAnsi"/>
                <w:sz w:val="20"/>
                <w:szCs w:val="20"/>
              </w:rPr>
              <w:t>s</w:t>
            </w:r>
            <w:r w:rsidRPr="00FE0C8B">
              <w:rPr>
                <w:rFonts w:ascii="GillSans Light" w:hAnsi="GillSans Light" w:cstheme="minorHAnsi"/>
                <w:sz w:val="20"/>
                <w:szCs w:val="20"/>
              </w:rPr>
              <w:t xml:space="preserve"> did not consider there to be a high risk of supply shortages. </w:t>
            </w:r>
          </w:p>
          <w:p w14:paraId="14CC0C09" w14:textId="0FC0FB4B" w:rsidR="00056A79" w:rsidRPr="00FE0C8B" w:rsidRDefault="00056A79" w:rsidP="007D7212">
            <w:pPr>
              <w:pStyle w:val="Default"/>
              <w:rPr>
                <w:rFonts w:ascii="GillSans Light" w:hAnsi="GillSans Light" w:cstheme="minorHAnsi"/>
                <w:sz w:val="20"/>
                <w:szCs w:val="20"/>
              </w:rPr>
            </w:pPr>
          </w:p>
        </w:tc>
      </w:tr>
      <w:tr w:rsidR="00056A79" w:rsidRPr="00FE0C8B" w14:paraId="3D71FBA1" w14:textId="77777777" w:rsidTr="005B01B8">
        <w:tc>
          <w:tcPr>
            <w:tcW w:w="2263" w:type="dxa"/>
          </w:tcPr>
          <w:p w14:paraId="7564934B"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 xml:space="preserve">If natural gas was unavailable in Tasmania, what would you do? </w:t>
            </w:r>
          </w:p>
        </w:tc>
        <w:tc>
          <w:tcPr>
            <w:tcW w:w="7178" w:type="dxa"/>
          </w:tcPr>
          <w:p w14:paraId="2350BA5B" w14:textId="5585FCF7" w:rsidR="00056A79" w:rsidRPr="00FE0C8B" w:rsidRDefault="00603E96" w:rsidP="005B01B8">
            <w:pPr>
              <w:rPr>
                <w:rFonts w:ascii="GillSans Light" w:hAnsi="GillSans Light" w:cstheme="minorHAnsi"/>
                <w:sz w:val="20"/>
                <w:szCs w:val="20"/>
              </w:rPr>
            </w:pPr>
            <w:r w:rsidRPr="00FE0C8B">
              <w:rPr>
                <w:rFonts w:ascii="GillSans Light" w:hAnsi="GillSans Light" w:cstheme="minorHAnsi"/>
                <w:sz w:val="20"/>
                <w:szCs w:val="20"/>
              </w:rPr>
              <w:t xml:space="preserve">There was no consensus across stakeholder submissions about what gas users would do if natural gas was unavailable in Tasmania. </w:t>
            </w:r>
          </w:p>
          <w:p w14:paraId="48EAAC6B" w14:textId="77777777" w:rsidR="00603E96" w:rsidRPr="00FE0C8B" w:rsidRDefault="00603E96" w:rsidP="005B01B8">
            <w:pPr>
              <w:pStyle w:val="Default"/>
              <w:rPr>
                <w:rFonts w:ascii="GillSans Light" w:hAnsi="GillSans Light" w:cstheme="minorHAnsi"/>
                <w:color w:val="auto"/>
                <w:sz w:val="20"/>
                <w:szCs w:val="20"/>
              </w:rPr>
            </w:pPr>
          </w:p>
          <w:p w14:paraId="5FD1B40F" w14:textId="5D7C90F0" w:rsidR="00056A79" w:rsidRPr="00FE0C8B" w:rsidRDefault="00603E96" w:rsidP="00603E96">
            <w:pPr>
              <w:pStyle w:val="Default"/>
              <w:rPr>
                <w:rFonts w:ascii="GillSans Light" w:hAnsi="GillSans Light" w:cstheme="minorHAnsi"/>
                <w:sz w:val="20"/>
                <w:szCs w:val="20"/>
              </w:rPr>
            </w:pPr>
            <w:r w:rsidRPr="00FE0C8B">
              <w:rPr>
                <w:rFonts w:ascii="GillSans Light" w:hAnsi="GillSans Light" w:cstheme="minorHAnsi"/>
                <w:color w:val="auto"/>
                <w:sz w:val="20"/>
                <w:szCs w:val="20"/>
              </w:rPr>
              <w:lastRenderedPageBreak/>
              <w:t>Feedback included that some businesses would be f</w:t>
            </w:r>
            <w:r w:rsidR="00056A79" w:rsidRPr="00FE0C8B">
              <w:rPr>
                <w:rFonts w:ascii="GillSans Light" w:hAnsi="GillSans Light" w:cstheme="minorHAnsi"/>
                <w:sz w:val="20"/>
                <w:szCs w:val="20"/>
              </w:rPr>
              <w:t>orced to shut down</w:t>
            </w:r>
            <w:r w:rsidRPr="00FE0C8B">
              <w:rPr>
                <w:rFonts w:ascii="GillSans Light" w:hAnsi="GillSans Light" w:cstheme="minorHAnsi"/>
                <w:sz w:val="20"/>
                <w:szCs w:val="20"/>
              </w:rPr>
              <w:t>, particularly if n</w:t>
            </w:r>
            <w:r w:rsidR="00056A79" w:rsidRPr="00FE0C8B">
              <w:rPr>
                <w:rFonts w:ascii="GillSans Light" w:hAnsi="GillSans Light" w:cstheme="minorHAnsi"/>
                <w:sz w:val="20"/>
                <w:szCs w:val="20"/>
              </w:rPr>
              <w:t xml:space="preserve">atural gas is </w:t>
            </w:r>
            <w:r w:rsidRPr="00FE0C8B">
              <w:rPr>
                <w:rFonts w:ascii="GillSans Light" w:hAnsi="GillSans Light" w:cstheme="minorHAnsi"/>
                <w:sz w:val="20"/>
                <w:szCs w:val="20"/>
              </w:rPr>
              <w:t xml:space="preserve">their </w:t>
            </w:r>
            <w:r w:rsidR="00056A79" w:rsidRPr="00FE0C8B">
              <w:rPr>
                <w:rFonts w:ascii="GillSans Light" w:hAnsi="GillSans Light" w:cstheme="minorHAnsi"/>
                <w:sz w:val="20"/>
                <w:szCs w:val="20"/>
              </w:rPr>
              <w:t xml:space="preserve">only possible source of energy supply. </w:t>
            </w:r>
            <w:r w:rsidRPr="00FE0C8B">
              <w:rPr>
                <w:rFonts w:ascii="GillSans Light" w:hAnsi="GillSans Light" w:cstheme="minorHAnsi"/>
                <w:sz w:val="20"/>
                <w:szCs w:val="20"/>
              </w:rPr>
              <w:t xml:space="preserve">There is a potential for some businesses to </w:t>
            </w:r>
            <w:r w:rsidR="00056A79" w:rsidRPr="00FE0C8B">
              <w:rPr>
                <w:rFonts w:ascii="GillSans Light" w:hAnsi="GillSans Light" w:cstheme="minorHAnsi"/>
                <w:sz w:val="20"/>
                <w:szCs w:val="20"/>
              </w:rPr>
              <w:t xml:space="preserve">switch to LPG, but at a higher cost and </w:t>
            </w:r>
            <w:r w:rsidRPr="00FE0C8B">
              <w:rPr>
                <w:rFonts w:ascii="GillSans Light" w:hAnsi="GillSans Light" w:cstheme="minorHAnsi"/>
                <w:sz w:val="20"/>
                <w:szCs w:val="20"/>
              </w:rPr>
              <w:t xml:space="preserve">it would be </w:t>
            </w:r>
            <w:r w:rsidR="00056A79" w:rsidRPr="00FE0C8B">
              <w:rPr>
                <w:rFonts w:ascii="GillSans Light" w:hAnsi="GillSans Light" w:cstheme="minorHAnsi"/>
                <w:sz w:val="20"/>
                <w:szCs w:val="20"/>
              </w:rPr>
              <w:t xml:space="preserve">less convenient. </w:t>
            </w:r>
            <w:r w:rsidRPr="00FE0C8B">
              <w:rPr>
                <w:rFonts w:ascii="GillSans Light" w:hAnsi="GillSans Light" w:cstheme="minorHAnsi"/>
                <w:sz w:val="20"/>
                <w:szCs w:val="20"/>
              </w:rPr>
              <w:t xml:space="preserve">Some businesses might try </w:t>
            </w:r>
            <w:r w:rsidR="00056A79" w:rsidRPr="00FE0C8B">
              <w:rPr>
                <w:rFonts w:ascii="GillSans Light" w:hAnsi="GillSans Light" w:cstheme="minorHAnsi"/>
                <w:sz w:val="20"/>
                <w:szCs w:val="20"/>
              </w:rPr>
              <w:t>to convert to alternative fuel sources</w:t>
            </w:r>
            <w:r w:rsidRPr="00FE0C8B">
              <w:rPr>
                <w:rFonts w:ascii="GillSans Light" w:hAnsi="GillSans Light" w:cstheme="minorHAnsi"/>
                <w:sz w:val="20"/>
                <w:szCs w:val="20"/>
              </w:rPr>
              <w:t xml:space="preserve"> or electrify where possible however this would be costly. </w:t>
            </w:r>
          </w:p>
          <w:p w14:paraId="5BF5FFC8" w14:textId="77777777" w:rsidR="00603E96" w:rsidRPr="00FE0C8B" w:rsidRDefault="00603E96" w:rsidP="00603E96">
            <w:pPr>
              <w:pStyle w:val="Default"/>
              <w:rPr>
                <w:rFonts w:ascii="GillSans Light" w:hAnsi="GillSans Light" w:cstheme="minorHAnsi"/>
                <w:sz w:val="20"/>
                <w:szCs w:val="20"/>
              </w:rPr>
            </w:pPr>
          </w:p>
          <w:p w14:paraId="0011C84E" w14:textId="77CB85DC" w:rsidR="00056A79" w:rsidRPr="00FE0C8B" w:rsidRDefault="00603E96" w:rsidP="00603E96">
            <w:pPr>
              <w:pStyle w:val="Default"/>
              <w:rPr>
                <w:rFonts w:ascii="GillSans Light" w:hAnsi="GillSans Light" w:cstheme="minorHAnsi"/>
                <w:sz w:val="20"/>
                <w:szCs w:val="20"/>
              </w:rPr>
            </w:pPr>
            <w:r w:rsidRPr="00FE0C8B">
              <w:rPr>
                <w:rFonts w:ascii="GillSans Light" w:hAnsi="GillSans Light" w:cstheme="minorHAnsi"/>
                <w:sz w:val="20"/>
                <w:szCs w:val="20"/>
              </w:rPr>
              <w:t>Some businesses are a</w:t>
            </w:r>
            <w:r w:rsidR="00056A79" w:rsidRPr="00FE0C8B">
              <w:rPr>
                <w:rFonts w:ascii="GillSans Light" w:hAnsi="GillSans Light" w:cstheme="minorHAnsi"/>
                <w:sz w:val="20"/>
                <w:szCs w:val="20"/>
              </w:rPr>
              <w:t>lready looking to renewable alternatives</w:t>
            </w:r>
            <w:r w:rsidR="003C1AEE" w:rsidRPr="00FE0C8B">
              <w:rPr>
                <w:rFonts w:ascii="GillSans Light" w:hAnsi="GillSans Light" w:cstheme="minorHAnsi"/>
                <w:sz w:val="20"/>
                <w:szCs w:val="20"/>
              </w:rPr>
              <w:t xml:space="preserve">. Alternatives like </w:t>
            </w:r>
            <w:r w:rsidRPr="00FE0C8B">
              <w:rPr>
                <w:rFonts w:ascii="GillSans Light" w:hAnsi="GillSans Light" w:cstheme="minorHAnsi"/>
                <w:sz w:val="20"/>
                <w:szCs w:val="20"/>
              </w:rPr>
              <w:t>a</w:t>
            </w:r>
            <w:r w:rsidR="00056A79" w:rsidRPr="00FE0C8B">
              <w:rPr>
                <w:rFonts w:ascii="GillSans Light" w:hAnsi="GillSans Light" w:cstheme="minorHAnsi"/>
                <w:sz w:val="20"/>
                <w:szCs w:val="20"/>
              </w:rPr>
              <w:t xml:space="preserve">mmonia, </w:t>
            </w:r>
            <w:r w:rsidRPr="00FE0C8B">
              <w:rPr>
                <w:rFonts w:ascii="GillSans Light" w:hAnsi="GillSans Light" w:cstheme="minorHAnsi"/>
                <w:sz w:val="20"/>
                <w:szCs w:val="20"/>
              </w:rPr>
              <w:t>m</w:t>
            </w:r>
            <w:r w:rsidR="00056A79" w:rsidRPr="00FE0C8B">
              <w:rPr>
                <w:rFonts w:ascii="GillSans Light" w:hAnsi="GillSans Light" w:cstheme="minorHAnsi"/>
                <w:sz w:val="20"/>
                <w:szCs w:val="20"/>
              </w:rPr>
              <w:t xml:space="preserve">ethanol and </w:t>
            </w:r>
            <w:r w:rsidRPr="00FE0C8B">
              <w:rPr>
                <w:rFonts w:ascii="GillSans Light" w:hAnsi="GillSans Light" w:cstheme="minorHAnsi"/>
                <w:sz w:val="20"/>
                <w:szCs w:val="20"/>
              </w:rPr>
              <w:t>h</w:t>
            </w:r>
            <w:r w:rsidR="00056A79" w:rsidRPr="00FE0C8B">
              <w:rPr>
                <w:rFonts w:ascii="GillSans Light" w:hAnsi="GillSans Light" w:cstheme="minorHAnsi"/>
                <w:sz w:val="20"/>
                <w:szCs w:val="20"/>
              </w:rPr>
              <w:t xml:space="preserve">ydrogen are being considered as options that would involve not much change to gas appliances, but </w:t>
            </w:r>
            <w:proofErr w:type="gramStart"/>
            <w:r w:rsidR="00056A79" w:rsidRPr="00FE0C8B">
              <w:rPr>
                <w:rFonts w:ascii="GillSans Light" w:hAnsi="GillSans Light" w:cstheme="minorHAnsi"/>
                <w:sz w:val="20"/>
                <w:szCs w:val="20"/>
              </w:rPr>
              <w:t>it</w:t>
            </w:r>
            <w:r w:rsidR="00D27318" w:rsidRPr="00FE0C8B">
              <w:rPr>
                <w:rFonts w:ascii="GillSans Light" w:hAnsi="GillSans Light" w:cstheme="minorHAnsi"/>
                <w:sz w:val="20"/>
                <w:szCs w:val="20"/>
              </w:rPr>
              <w:t>’</w:t>
            </w:r>
            <w:r w:rsidR="00056A79" w:rsidRPr="00FE0C8B">
              <w:rPr>
                <w:rFonts w:ascii="GillSans Light" w:hAnsi="GillSans Light" w:cstheme="minorHAnsi"/>
                <w:sz w:val="20"/>
                <w:szCs w:val="20"/>
              </w:rPr>
              <w:t>s</w:t>
            </w:r>
            <w:proofErr w:type="gramEnd"/>
            <w:r w:rsidR="00056A79" w:rsidRPr="00FE0C8B">
              <w:rPr>
                <w:rFonts w:ascii="GillSans Light" w:hAnsi="GillSans Light" w:cstheme="minorHAnsi"/>
                <w:sz w:val="20"/>
                <w:szCs w:val="20"/>
              </w:rPr>
              <w:t xml:space="preserve"> early days in this process</w:t>
            </w:r>
            <w:r w:rsidRPr="00FE0C8B">
              <w:rPr>
                <w:rFonts w:ascii="GillSans Light" w:hAnsi="GillSans Light" w:cstheme="minorHAnsi"/>
                <w:sz w:val="20"/>
                <w:szCs w:val="20"/>
              </w:rPr>
              <w:t xml:space="preserve"> and c</w:t>
            </w:r>
            <w:r w:rsidR="00A939DA" w:rsidRPr="00FE0C8B">
              <w:rPr>
                <w:rFonts w:ascii="GillSans Light" w:hAnsi="GillSans Light" w:cstheme="minorHAnsi"/>
                <w:sz w:val="20"/>
                <w:szCs w:val="20"/>
              </w:rPr>
              <w:t>ostly (TMEC)</w:t>
            </w:r>
            <w:r w:rsidR="00D27318" w:rsidRPr="00FE0C8B">
              <w:rPr>
                <w:rFonts w:ascii="GillSans Light" w:hAnsi="GillSans Light" w:cstheme="minorHAnsi"/>
                <w:sz w:val="20"/>
                <w:szCs w:val="20"/>
              </w:rPr>
              <w:t>.</w:t>
            </w:r>
            <w:r w:rsidR="00A939DA" w:rsidRPr="00FE0C8B">
              <w:rPr>
                <w:rFonts w:ascii="GillSans Light" w:hAnsi="GillSans Light" w:cstheme="minorHAnsi"/>
                <w:sz w:val="20"/>
                <w:szCs w:val="20"/>
              </w:rPr>
              <w:t xml:space="preserve"> </w:t>
            </w:r>
          </w:p>
          <w:p w14:paraId="5F8CF3CD" w14:textId="70EAF04E" w:rsidR="00603E96" w:rsidRPr="00FE0C8B" w:rsidRDefault="00603E96" w:rsidP="00603E96">
            <w:pPr>
              <w:pStyle w:val="Default"/>
              <w:rPr>
                <w:rFonts w:ascii="GillSans Light" w:hAnsi="GillSans Light" w:cstheme="minorHAnsi"/>
                <w:sz w:val="20"/>
                <w:szCs w:val="20"/>
              </w:rPr>
            </w:pPr>
          </w:p>
        </w:tc>
      </w:tr>
      <w:tr w:rsidR="00AF4C4B" w:rsidRPr="00FE0C8B" w14:paraId="6BEB148A" w14:textId="77777777" w:rsidTr="00AF4C4B">
        <w:tc>
          <w:tcPr>
            <w:tcW w:w="9441" w:type="dxa"/>
            <w:gridSpan w:val="2"/>
            <w:shd w:val="clear" w:color="auto" w:fill="FF99FF"/>
          </w:tcPr>
          <w:p w14:paraId="0E4E4649" w14:textId="265B8B46" w:rsidR="00AF4C4B" w:rsidRPr="00FE0C8B" w:rsidRDefault="00AF4C4B" w:rsidP="00AF4C4B">
            <w:pPr>
              <w:tabs>
                <w:tab w:val="left" w:pos="308"/>
              </w:tabs>
              <w:rPr>
                <w:rFonts w:ascii="GillSans Light" w:hAnsi="GillSans Light" w:cstheme="minorHAnsi"/>
                <w:sz w:val="20"/>
                <w:szCs w:val="20"/>
              </w:rPr>
            </w:pPr>
            <w:r w:rsidRPr="00FE0C8B">
              <w:rPr>
                <w:rFonts w:ascii="GillSans Light" w:hAnsi="GillSans Light"/>
                <w:b/>
              </w:rPr>
              <w:lastRenderedPageBreak/>
              <w:t xml:space="preserve">Decarbonisation </w:t>
            </w:r>
          </w:p>
        </w:tc>
      </w:tr>
      <w:tr w:rsidR="00056A79" w:rsidRPr="00FE0C8B" w14:paraId="67420A56" w14:textId="77777777" w:rsidTr="005B01B8">
        <w:tc>
          <w:tcPr>
            <w:tcW w:w="2263" w:type="dxa"/>
          </w:tcPr>
          <w:p w14:paraId="58CF2880"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 xml:space="preserve"> Should Tasmania be transitioning to a decarbonised gas network?</w:t>
            </w:r>
          </w:p>
        </w:tc>
        <w:tc>
          <w:tcPr>
            <w:tcW w:w="7178" w:type="dxa"/>
          </w:tcPr>
          <w:p w14:paraId="21FD0EC0" w14:textId="266F163B" w:rsidR="002102C3" w:rsidRPr="00FE0C8B" w:rsidRDefault="002102C3" w:rsidP="005B01B8">
            <w:pPr>
              <w:rPr>
                <w:rFonts w:ascii="GillSans Light" w:hAnsi="GillSans Light" w:cstheme="minorHAnsi"/>
                <w:sz w:val="20"/>
                <w:szCs w:val="20"/>
              </w:rPr>
            </w:pPr>
            <w:r w:rsidRPr="00FE0C8B">
              <w:rPr>
                <w:rFonts w:ascii="GillSans Light" w:hAnsi="GillSans Light" w:cstheme="minorHAnsi"/>
                <w:sz w:val="20"/>
                <w:szCs w:val="20"/>
              </w:rPr>
              <w:t xml:space="preserve">There was broad in-principle support for decarbonisation from all stakeholders. There were, however, different views on the </w:t>
            </w:r>
            <w:r w:rsidR="00056A79" w:rsidRPr="00FE0C8B">
              <w:rPr>
                <w:rFonts w:ascii="GillSans Light" w:hAnsi="GillSans Light" w:cstheme="minorHAnsi"/>
                <w:sz w:val="20"/>
                <w:szCs w:val="20"/>
              </w:rPr>
              <w:t xml:space="preserve">degree of urgency and </w:t>
            </w:r>
            <w:r w:rsidRPr="00FE0C8B">
              <w:rPr>
                <w:rFonts w:ascii="GillSans Light" w:hAnsi="GillSans Light" w:cstheme="minorHAnsi"/>
                <w:sz w:val="20"/>
                <w:szCs w:val="20"/>
              </w:rPr>
              <w:t>what the transition path</w:t>
            </w:r>
            <w:r w:rsidR="00A939DA" w:rsidRPr="00FE0C8B">
              <w:rPr>
                <w:rFonts w:ascii="GillSans Light" w:hAnsi="GillSans Light" w:cstheme="minorHAnsi"/>
                <w:sz w:val="20"/>
                <w:szCs w:val="20"/>
              </w:rPr>
              <w:t>way</w:t>
            </w:r>
            <w:r w:rsidRPr="00FE0C8B">
              <w:rPr>
                <w:rFonts w:ascii="GillSans Light" w:hAnsi="GillSans Light" w:cstheme="minorHAnsi"/>
                <w:sz w:val="20"/>
                <w:szCs w:val="20"/>
              </w:rPr>
              <w:t xml:space="preserve"> should be. </w:t>
            </w:r>
          </w:p>
          <w:p w14:paraId="17674722" w14:textId="77777777" w:rsidR="002102C3" w:rsidRPr="00FE0C8B" w:rsidRDefault="002102C3" w:rsidP="005B01B8">
            <w:pPr>
              <w:rPr>
                <w:rFonts w:ascii="GillSans Light" w:hAnsi="GillSans Light" w:cstheme="minorHAnsi"/>
                <w:sz w:val="20"/>
                <w:szCs w:val="20"/>
              </w:rPr>
            </w:pPr>
          </w:p>
          <w:p w14:paraId="063207CE" w14:textId="2AE96B1B" w:rsidR="00056A79" w:rsidRPr="00FE0C8B" w:rsidRDefault="00A939DA" w:rsidP="005B01B8">
            <w:pPr>
              <w:rPr>
                <w:rFonts w:ascii="GillSans Light" w:hAnsi="GillSans Light" w:cstheme="minorHAnsi"/>
                <w:sz w:val="20"/>
                <w:szCs w:val="20"/>
              </w:rPr>
            </w:pPr>
            <w:r w:rsidRPr="00FE0C8B">
              <w:rPr>
                <w:rFonts w:ascii="GillSans Light" w:hAnsi="GillSans Light" w:cstheme="minorHAnsi"/>
                <w:sz w:val="20"/>
                <w:szCs w:val="20"/>
              </w:rPr>
              <w:t>Stakeholders, particularly those</w:t>
            </w:r>
            <w:r w:rsidR="002102C3" w:rsidRPr="00FE0C8B">
              <w:rPr>
                <w:rFonts w:ascii="GillSans Light" w:hAnsi="GillSans Light" w:cstheme="minorHAnsi"/>
                <w:sz w:val="20"/>
                <w:szCs w:val="20"/>
              </w:rPr>
              <w:t xml:space="preserve"> represent</w:t>
            </w:r>
            <w:r w:rsidRPr="00FE0C8B">
              <w:rPr>
                <w:rFonts w:ascii="GillSans Light" w:hAnsi="GillSans Light" w:cstheme="minorHAnsi"/>
                <w:sz w:val="20"/>
                <w:szCs w:val="20"/>
              </w:rPr>
              <w:t>ing</w:t>
            </w:r>
            <w:r w:rsidR="002102C3" w:rsidRPr="00FE0C8B">
              <w:rPr>
                <w:rFonts w:ascii="GillSans Light" w:hAnsi="GillSans Light" w:cstheme="minorHAnsi"/>
                <w:sz w:val="20"/>
                <w:szCs w:val="20"/>
              </w:rPr>
              <w:t xml:space="preserve"> industrial and small business</w:t>
            </w:r>
            <w:r w:rsidRPr="00FE0C8B">
              <w:rPr>
                <w:rFonts w:ascii="GillSans Light" w:hAnsi="GillSans Light" w:cstheme="minorHAnsi"/>
                <w:sz w:val="20"/>
                <w:szCs w:val="20"/>
              </w:rPr>
              <w:t>, argued</w:t>
            </w:r>
            <w:r w:rsidR="002102C3" w:rsidRPr="00FE0C8B">
              <w:rPr>
                <w:rFonts w:ascii="GillSans Light" w:hAnsi="GillSans Light" w:cstheme="minorHAnsi"/>
                <w:sz w:val="20"/>
                <w:szCs w:val="20"/>
              </w:rPr>
              <w:t xml:space="preserve"> the transition should only be done if the </w:t>
            </w:r>
            <w:r w:rsidR="00056A79" w:rsidRPr="00FE0C8B">
              <w:rPr>
                <w:rFonts w:ascii="GillSans Light" w:hAnsi="GillSans Light" w:cstheme="minorHAnsi"/>
                <w:sz w:val="20"/>
                <w:szCs w:val="20"/>
              </w:rPr>
              <w:t xml:space="preserve">cost of transition </w:t>
            </w:r>
            <w:r w:rsidR="002102C3" w:rsidRPr="00FE0C8B">
              <w:rPr>
                <w:rFonts w:ascii="GillSans Light" w:hAnsi="GillSans Light" w:cstheme="minorHAnsi"/>
                <w:sz w:val="20"/>
                <w:szCs w:val="20"/>
              </w:rPr>
              <w:t xml:space="preserve">is </w:t>
            </w:r>
            <w:r w:rsidR="00056A79" w:rsidRPr="00FE0C8B">
              <w:rPr>
                <w:rFonts w:ascii="GillSans Light" w:hAnsi="GillSans Light" w:cstheme="minorHAnsi"/>
                <w:sz w:val="20"/>
                <w:szCs w:val="20"/>
              </w:rPr>
              <w:t xml:space="preserve">not prohibitive </w:t>
            </w:r>
            <w:r w:rsidR="002102C3" w:rsidRPr="00FE0C8B">
              <w:rPr>
                <w:rFonts w:ascii="GillSans Light" w:hAnsi="GillSans Light" w:cstheme="minorHAnsi"/>
                <w:sz w:val="20"/>
                <w:szCs w:val="20"/>
              </w:rPr>
              <w:t xml:space="preserve">to the viability of business (TMEC, TAM, </w:t>
            </w:r>
            <w:proofErr w:type="gramStart"/>
            <w:r w:rsidR="002102C3" w:rsidRPr="00FE0C8B">
              <w:rPr>
                <w:rFonts w:ascii="GillSans Light" w:hAnsi="GillSans Light" w:cstheme="minorHAnsi"/>
                <w:sz w:val="20"/>
                <w:szCs w:val="20"/>
              </w:rPr>
              <w:t>TSBC</w:t>
            </w:r>
            <w:proofErr w:type="gramEnd"/>
            <w:r w:rsidR="002102C3" w:rsidRPr="00FE0C8B">
              <w:rPr>
                <w:rFonts w:ascii="GillSans Light" w:hAnsi="GillSans Light" w:cstheme="minorHAnsi"/>
                <w:sz w:val="20"/>
                <w:szCs w:val="20"/>
              </w:rPr>
              <w:t xml:space="preserve">). </w:t>
            </w:r>
          </w:p>
          <w:p w14:paraId="79CA8A26" w14:textId="76853A7B" w:rsidR="00056A79" w:rsidRPr="00FE0C8B" w:rsidRDefault="00056A79" w:rsidP="005B01B8">
            <w:pPr>
              <w:pStyle w:val="ListParagraph"/>
              <w:ind w:left="0"/>
              <w:rPr>
                <w:rFonts w:ascii="GillSans Light" w:hAnsi="GillSans Light" w:cstheme="minorHAnsi"/>
                <w:sz w:val="20"/>
                <w:szCs w:val="20"/>
              </w:rPr>
            </w:pPr>
          </w:p>
          <w:p w14:paraId="537FD5D1" w14:textId="626ECD43" w:rsidR="00056A79" w:rsidRPr="00FE0C8B" w:rsidRDefault="002102C3" w:rsidP="002102C3">
            <w:pPr>
              <w:pStyle w:val="ListParagraph"/>
              <w:ind w:left="0"/>
              <w:rPr>
                <w:rFonts w:ascii="GillSans Light" w:hAnsi="GillSans Light" w:cstheme="minorHAnsi"/>
                <w:sz w:val="20"/>
                <w:szCs w:val="20"/>
              </w:rPr>
            </w:pPr>
            <w:r w:rsidRPr="00FE0C8B">
              <w:rPr>
                <w:rFonts w:ascii="GillSans Light" w:hAnsi="GillSans Light" w:cstheme="minorHAnsi"/>
                <w:sz w:val="20"/>
                <w:szCs w:val="20"/>
              </w:rPr>
              <w:t>Gas infrastructure providers were supportive of decarbonisation provided the transition was achieve</w:t>
            </w:r>
            <w:r w:rsidR="00056A79" w:rsidRPr="00FE0C8B">
              <w:rPr>
                <w:rFonts w:ascii="GillSans Light" w:hAnsi="GillSans Light" w:cstheme="minorHAnsi"/>
                <w:sz w:val="20"/>
                <w:szCs w:val="20"/>
              </w:rPr>
              <w:t>d through renewable gases and maintaining our gas networks (Tas Gas</w:t>
            </w:r>
            <w:r w:rsidR="00A939DA" w:rsidRPr="00FE0C8B">
              <w:rPr>
                <w:rFonts w:ascii="GillSans Light" w:hAnsi="GillSans Light" w:cstheme="minorHAnsi"/>
                <w:sz w:val="20"/>
                <w:szCs w:val="20"/>
              </w:rPr>
              <w:t>, TGP,</w:t>
            </w:r>
            <w:r w:rsidR="00056A79" w:rsidRPr="00FE0C8B">
              <w:rPr>
                <w:rFonts w:ascii="GillSans Light" w:hAnsi="GillSans Light" w:cstheme="minorHAnsi"/>
                <w:sz w:val="20"/>
                <w:szCs w:val="20"/>
              </w:rPr>
              <w:t xml:space="preserve"> </w:t>
            </w:r>
            <w:proofErr w:type="gramStart"/>
            <w:r w:rsidR="00056A79" w:rsidRPr="00FE0C8B">
              <w:rPr>
                <w:rFonts w:ascii="GillSans Light" w:hAnsi="GillSans Light" w:cstheme="minorHAnsi"/>
                <w:sz w:val="20"/>
                <w:szCs w:val="20"/>
              </w:rPr>
              <w:t>ENA</w:t>
            </w:r>
            <w:proofErr w:type="gramEnd"/>
            <w:r w:rsidR="00056A79" w:rsidRPr="00FE0C8B">
              <w:rPr>
                <w:rFonts w:ascii="GillSans Light" w:hAnsi="GillSans Light" w:cstheme="minorHAnsi"/>
                <w:sz w:val="20"/>
                <w:szCs w:val="20"/>
              </w:rPr>
              <w:t xml:space="preserve">). </w:t>
            </w:r>
          </w:p>
          <w:p w14:paraId="6A3A9A79" w14:textId="77777777" w:rsidR="00056A79" w:rsidRPr="00FE0C8B" w:rsidRDefault="00056A79" w:rsidP="005B01B8">
            <w:pPr>
              <w:rPr>
                <w:rFonts w:ascii="GillSans Light" w:hAnsi="GillSans Light" w:cstheme="minorHAnsi"/>
                <w:sz w:val="20"/>
                <w:szCs w:val="20"/>
              </w:rPr>
            </w:pPr>
          </w:p>
          <w:p w14:paraId="264B78C2" w14:textId="744A0447" w:rsidR="00056A79" w:rsidRPr="00FE0C8B" w:rsidRDefault="002A2D87" w:rsidP="005B01B8">
            <w:pPr>
              <w:rPr>
                <w:rFonts w:ascii="GillSans Light" w:hAnsi="GillSans Light" w:cstheme="minorHAnsi"/>
                <w:sz w:val="20"/>
                <w:szCs w:val="20"/>
              </w:rPr>
            </w:pPr>
            <w:r w:rsidRPr="00FE0C8B">
              <w:rPr>
                <w:rFonts w:ascii="GillSans Light" w:hAnsi="GillSans Light" w:cstheme="minorHAnsi"/>
                <w:sz w:val="20"/>
                <w:szCs w:val="20"/>
              </w:rPr>
              <w:t xml:space="preserve">Some stakeholders on the other hand </w:t>
            </w:r>
            <w:r w:rsidR="00AF4C4B" w:rsidRPr="00FE0C8B">
              <w:rPr>
                <w:rFonts w:ascii="GillSans Light" w:hAnsi="GillSans Light" w:cstheme="minorHAnsi"/>
                <w:sz w:val="20"/>
                <w:szCs w:val="20"/>
              </w:rPr>
              <w:t>strongly supported decarbonisation but</w:t>
            </w:r>
            <w:r w:rsidRPr="00FE0C8B">
              <w:rPr>
                <w:rFonts w:ascii="GillSans Light" w:hAnsi="GillSans Light" w:cstheme="minorHAnsi"/>
                <w:sz w:val="20"/>
                <w:szCs w:val="20"/>
              </w:rPr>
              <w:t xml:space="preserve"> saw</w:t>
            </w:r>
            <w:r w:rsidR="00AF4C4B" w:rsidRPr="00FE0C8B">
              <w:rPr>
                <w:rFonts w:ascii="GillSans Light" w:hAnsi="GillSans Light" w:cstheme="minorHAnsi"/>
                <w:sz w:val="20"/>
                <w:szCs w:val="20"/>
              </w:rPr>
              <w:t xml:space="preserve"> </w:t>
            </w:r>
            <w:r w:rsidRPr="00FE0C8B">
              <w:rPr>
                <w:rFonts w:ascii="GillSans Light" w:hAnsi="GillSans Light" w:cstheme="minorHAnsi"/>
                <w:sz w:val="20"/>
                <w:szCs w:val="20"/>
              </w:rPr>
              <w:t>electrification as the best pathway</w:t>
            </w:r>
            <w:r w:rsidR="00F4721C" w:rsidRPr="00FE0C8B">
              <w:rPr>
                <w:rFonts w:ascii="GillSans Light" w:hAnsi="GillSans Light" w:cstheme="minorHAnsi"/>
                <w:sz w:val="20"/>
                <w:szCs w:val="20"/>
              </w:rPr>
              <w:t xml:space="preserve"> (</w:t>
            </w:r>
            <w:proofErr w:type="spellStart"/>
            <w:r w:rsidR="00F4721C" w:rsidRPr="00FE0C8B">
              <w:rPr>
                <w:rFonts w:ascii="GillSans Light" w:hAnsi="GillSans Light" w:cstheme="minorHAnsi"/>
                <w:sz w:val="20"/>
                <w:szCs w:val="20"/>
              </w:rPr>
              <w:t>Tas</w:t>
            </w:r>
            <w:r w:rsidRPr="00FE0C8B">
              <w:rPr>
                <w:rFonts w:ascii="GillSans Light" w:hAnsi="GillSans Light" w:cstheme="minorHAnsi"/>
                <w:sz w:val="20"/>
                <w:szCs w:val="20"/>
              </w:rPr>
              <w:t>C</w:t>
            </w:r>
            <w:r w:rsidR="00F4721C" w:rsidRPr="00FE0C8B">
              <w:rPr>
                <w:rFonts w:ascii="GillSans Light" w:hAnsi="GillSans Light" w:cstheme="minorHAnsi"/>
                <w:sz w:val="20"/>
                <w:szCs w:val="20"/>
              </w:rPr>
              <w:t>OSS</w:t>
            </w:r>
            <w:proofErr w:type="spellEnd"/>
            <w:r w:rsidRPr="00FE0C8B">
              <w:rPr>
                <w:rFonts w:ascii="GillSans Light" w:hAnsi="GillSans Light" w:cstheme="minorHAnsi"/>
                <w:sz w:val="20"/>
                <w:szCs w:val="20"/>
              </w:rPr>
              <w:t>, Climate Tas</w:t>
            </w:r>
            <w:r w:rsidR="00A939DA" w:rsidRPr="00FE0C8B">
              <w:rPr>
                <w:rFonts w:ascii="GillSans Light" w:hAnsi="GillSans Light" w:cstheme="minorHAnsi"/>
                <w:sz w:val="20"/>
                <w:szCs w:val="20"/>
              </w:rPr>
              <w:t xml:space="preserve">, </w:t>
            </w:r>
            <w:proofErr w:type="gramStart"/>
            <w:r w:rsidR="00A939DA" w:rsidRPr="00FE0C8B">
              <w:rPr>
                <w:rFonts w:ascii="GillSans Light" w:hAnsi="GillSans Light" w:cstheme="minorHAnsi"/>
                <w:sz w:val="20"/>
                <w:szCs w:val="20"/>
              </w:rPr>
              <w:t>CEC</w:t>
            </w:r>
            <w:proofErr w:type="gramEnd"/>
            <w:r w:rsidRPr="00FE0C8B">
              <w:rPr>
                <w:rFonts w:ascii="GillSans Light" w:hAnsi="GillSans Light" w:cstheme="minorHAnsi"/>
                <w:sz w:val="20"/>
                <w:szCs w:val="20"/>
              </w:rPr>
              <w:t>)</w:t>
            </w:r>
            <w:r w:rsidR="00056A79" w:rsidRPr="00FE0C8B">
              <w:rPr>
                <w:rFonts w:ascii="GillSans Light" w:hAnsi="GillSans Light" w:cstheme="minorHAnsi"/>
                <w:sz w:val="20"/>
                <w:szCs w:val="20"/>
              </w:rPr>
              <w:t>.</w:t>
            </w:r>
          </w:p>
          <w:p w14:paraId="003E0B3E" w14:textId="122C0173" w:rsidR="00056A79" w:rsidRPr="00FE0C8B" w:rsidRDefault="00056A79" w:rsidP="005B01B8">
            <w:pPr>
              <w:rPr>
                <w:rFonts w:ascii="GillSans Light" w:hAnsi="GillSans Light" w:cstheme="minorHAnsi"/>
                <w:b/>
                <w:sz w:val="20"/>
                <w:szCs w:val="20"/>
              </w:rPr>
            </w:pPr>
          </w:p>
        </w:tc>
      </w:tr>
      <w:tr w:rsidR="00056A79" w:rsidRPr="00FE0C8B" w14:paraId="01830BA6" w14:textId="77777777" w:rsidTr="005B01B8">
        <w:tc>
          <w:tcPr>
            <w:tcW w:w="2263" w:type="dxa"/>
          </w:tcPr>
          <w:p w14:paraId="6B9363A7"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 xml:space="preserve"> What should the transition pathway look like?</w:t>
            </w:r>
          </w:p>
        </w:tc>
        <w:tc>
          <w:tcPr>
            <w:tcW w:w="7178" w:type="dxa"/>
          </w:tcPr>
          <w:p w14:paraId="3C56D7F0" w14:textId="3F272207" w:rsidR="00056A79" w:rsidRPr="00FE0C8B" w:rsidRDefault="00AF4C4B" w:rsidP="005B01B8">
            <w:pPr>
              <w:rPr>
                <w:rFonts w:ascii="GillSans Light" w:hAnsi="GillSans Light" w:cstheme="minorHAnsi"/>
                <w:sz w:val="20"/>
                <w:szCs w:val="20"/>
              </w:rPr>
            </w:pPr>
            <w:r w:rsidRPr="00FE0C8B">
              <w:rPr>
                <w:rFonts w:ascii="GillSans Light" w:hAnsi="GillSans Light" w:cstheme="minorHAnsi"/>
                <w:sz w:val="20"/>
                <w:szCs w:val="20"/>
              </w:rPr>
              <w:t>The majority of stakeholders saw a r</w:t>
            </w:r>
            <w:r w:rsidR="00056A79" w:rsidRPr="00FE0C8B">
              <w:rPr>
                <w:rFonts w:ascii="GillSans Light" w:hAnsi="GillSans Light" w:cstheme="minorHAnsi"/>
                <w:sz w:val="20"/>
                <w:szCs w:val="20"/>
              </w:rPr>
              <w:t>ole for government in supporting the transition</w:t>
            </w:r>
            <w:r w:rsidRPr="00FE0C8B">
              <w:rPr>
                <w:rFonts w:ascii="GillSans Light" w:hAnsi="GillSans Light" w:cstheme="minorHAnsi"/>
                <w:sz w:val="20"/>
                <w:szCs w:val="20"/>
              </w:rPr>
              <w:t xml:space="preserve">, supporting the development of alternate fuels and helping users </w:t>
            </w:r>
            <w:r w:rsidR="00056A79" w:rsidRPr="00FE0C8B">
              <w:rPr>
                <w:rFonts w:ascii="GillSans Light" w:hAnsi="GillSans Light" w:cstheme="minorHAnsi"/>
                <w:sz w:val="20"/>
                <w:szCs w:val="20"/>
              </w:rPr>
              <w:t>to adjust.</w:t>
            </w:r>
          </w:p>
          <w:p w14:paraId="6AA6E641" w14:textId="64874886" w:rsidR="00056A79" w:rsidRPr="00FE0C8B" w:rsidRDefault="00056A79" w:rsidP="005B01B8">
            <w:pPr>
              <w:rPr>
                <w:rFonts w:ascii="GillSans Light" w:hAnsi="GillSans Light" w:cstheme="minorHAnsi"/>
                <w:b/>
                <w:sz w:val="20"/>
                <w:szCs w:val="20"/>
              </w:rPr>
            </w:pPr>
          </w:p>
          <w:p w14:paraId="4B680CD6" w14:textId="27936F88" w:rsidR="00214D92" w:rsidRPr="00FE0C8B" w:rsidRDefault="00214D92" w:rsidP="00214D92">
            <w:pPr>
              <w:rPr>
                <w:rFonts w:ascii="GillSans Light" w:hAnsi="GillSans Light" w:cstheme="minorHAnsi"/>
                <w:sz w:val="20"/>
                <w:szCs w:val="20"/>
              </w:rPr>
            </w:pPr>
            <w:r w:rsidRPr="00FE0C8B">
              <w:rPr>
                <w:rFonts w:ascii="GillSans Light" w:hAnsi="GillSans Light" w:cstheme="minorHAnsi"/>
                <w:sz w:val="20"/>
                <w:szCs w:val="20"/>
              </w:rPr>
              <w:t>Small business</w:t>
            </w:r>
            <w:r w:rsidR="0030295E" w:rsidRPr="00FE0C8B">
              <w:rPr>
                <w:rFonts w:ascii="GillSans Light" w:hAnsi="GillSans Light" w:cstheme="minorHAnsi"/>
                <w:sz w:val="20"/>
                <w:szCs w:val="20"/>
              </w:rPr>
              <w:t>es</w:t>
            </w:r>
            <w:r w:rsidRPr="00FE0C8B">
              <w:rPr>
                <w:rFonts w:ascii="GillSans Light" w:hAnsi="GillSans Light" w:cstheme="minorHAnsi"/>
                <w:sz w:val="20"/>
                <w:szCs w:val="20"/>
              </w:rPr>
              <w:t xml:space="preserve"> were concerned that the transition should o</w:t>
            </w:r>
            <w:r w:rsidR="002102C3" w:rsidRPr="00FE0C8B">
              <w:rPr>
                <w:rFonts w:ascii="GillSans Light" w:hAnsi="GillSans Light" w:cstheme="minorHAnsi"/>
                <w:sz w:val="20"/>
                <w:szCs w:val="20"/>
              </w:rPr>
              <w:t>nly</w:t>
            </w:r>
            <w:r w:rsidRPr="00FE0C8B">
              <w:rPr>
                <w:rFonts w:ascii="GillSans Light" w:hAnsi="GillSans Light" w:cstheme="minorHAnsi"/>
                <w:sz w:val="20"/>
                <w:szCs w:val="20"/>
              </w:rPr>
              <w:t xml:space="preserve"> occur</w:t>
            </w:r>
            <w:r w:rsidR="002102C3" w:rsidRPr="00FE0C8B">
              <w:rPr>
                <w:rFonts w:ascii="GillSans Light" w:hAnsi="GillSans Light" w:cstheme="minorHAnsi"/>
                <w:sz w:val="20"/>
                <w:szCs w:val="20"/>
              </w:rPr>
              <w:t xml:space="preserve"> if competitors</w:t>
            </w:r>
            <w:r w:rsidRPr="00FE0C8B">
              <w:rPr>
                <w:rFonts w:ascii="GillSans Light" w:hAnsi="GillSans Light" w:cstheme="minorHAnsi"/>
                <w:sz w:val="20"/>
                <w:szCs w:val="20"/>
              </w:rPr>
              <w:t xml:space="preserve"> were also transitioning and business could keep </w:t>
            </w:r>
            <w:r w:rsidR="002102C3" w:rsidRPr="00FE0C8B">
              <w:rPr>
                <w:rFonts w:ascii="GillSans Light" w:hAnsi="GillSans Light" w:cstheme="minorHAnsi"/>
                <w:sz w:val="20"/>
                <w:szCs w:val="20"/>
              </w:rPr>
              <w:t>products competitive</w:t>
            </w:r>
            <w:r w:rsidRPr="00FE0C8B">
              <w:rPr>
                <w:rFonts w:ascii="GillSans Light" w:hAnsi="GillSans Light" w:cstheme="minorHAnsi"/>
                <w:sz w:val="20"/>
                <w:szCs w:val="20"/>
              </w:rPr>
              <w:t xml:space="preserve">. It should also consider equipment life </w:t>
            </w:r>
            <w:r w:rsidR="003C1AEE" w:rsidRPr="00FE0C8B">
              <w:rPr>
                <w:rFonts w:ascii="GillSans Light" w:hAnsi="GillSans Light" w:cstheme="minorHAnsi"/>
                <w:sz w:val="20"/>
                <w:szCs w:val="20"/>
              </w:rPr>
              <w:t>expectancy, pricing,</w:t>
            </w:r>
            <w:r w:rsidRPr="00FE0C8B">
              <w:rPr>
                <w:rFonts w:ascii="GillSans Light" w:hAnsi="GillSans Light" w:cstheme="minorHAnsi"/>
                <w:sz w:val="20"/>
                <w:szCs w:val="20"/>
              </w:rPr>
              <w:t xml:space="preserve"> equipment capability assurance (for our equipment to accept gas alternatives), safety assurances, competitive supply cost, and transition support </w:t>
            </w:r>
            <w:r w:rsidR="002102C3" w:rsidRPr="00FE0C8B">
              <w:rPr>
                <w:rFonts w:ascii="GillSans Light" w:hAnsi="GillSans Light" w:cstheme="minorHAnsi"/>
                <w:sz w:val="20"/>
                <w:szCs w:val="20"/>
              </w:rPr>
              <w:t>(TSBC)</w:t>
            </w:r>
            <w:r w:rsidRPr="00FE0C8B">
              <w:rPr>
                <w:rFonts w:ascii="GillSans Light" w:hAnsi="GillSans Light" w:cstheme="minorHAnsi"/>
                <w:sz w:val="20"/>
                <w:szCs w:val="20"/>
              </w:rPr>
              <w:t xml:space="preserve">. </w:t>
            </w:r>
          </w:p>
          <w:p w14:paraId="1FFAC442" w14:textId="77777777" w:rsidR="00214D92" w:rsidRPr="00FE0C8B" w:rsidRDefault="00214D92" w:rsidP="00214D92">
            <w:pPr>
              <w:rPr>
                <w:rFonts w:ascii="GillSans Light" w:hAnsi="GillSans Light" w:cstheme="minorHAnsi"/>
                <w:sz w:val="20"/>
                <w:szCs w:val="20"/>
              </w:rPr>
            </w:pPr>
          </w:p>
          <w:p w14:paraId="05B5666F" w14:textId="3C2871C6" w:rsidR="002102C3" w:rsidRPr="00FE0C8B" w:rsidRDefault="00214D92" w:rsidP="00214D92">
            <w:pPr>
              <w:rPr>
                <w:rFonts w:ascii="GillSans Light" w:hAnsi="GillSans Light" w:cstheme="minorHAnsi"/>
                <w:sz w:val="20"/>
                <w:szCs w:val="20"/>
              </w:rPr>
            </w:pPr>
            <w:r w:rsidRPr="00FE0C8B">
              <w:rPr>
                <w:rFonts w:ascii="GillSans Light" w:hAnsi="GillSans Light" w:cstheme="minorHAnsi"/>
                <w:sz w:val="20"/>
                <w:szCs w:val="20"/>
              </w:rPr>
              <w:t>Stakeholders supported define</w:t>
            </w:r>
            <w:r w:rsidR="002102C3" w:rsidRPr="00FE0C8B">
              <w:rPr>
                <w:rFonts w:ascii="GillSans Light" w:hAnsi="GillSans Light" w:cstheme="minorHAnsi"/>
                <w:sz w:val="20"/>
                <w:szCs w:val="20"/>
              </w:rPr>
              <w:t>d timeframe</w:t>
            </w:r>
            <w:r w:rsidR="0030295E" w:rsidRPr="00FE0C8B">
              <w:rPr>
                <w:rFonts w:ascii="GillSans Light" w:hAnsi="GillSans Light" w:cstheme="minorHAnsi"/>
                <w:sz w:val="20"/>
                <w:szCs w:val="20"/>
              </w:rPr>
              <w:t>s</w:t>
            </w:r>
            <w:r w:rsidR="002102C3" w:rsidRPr="00FE0C8B">
              <w:rPr>
                <w:rFonts w:ascii="GillSans Light" w:hAnsi="GillSans Light" w:cstheme="minorHAnsi"/>
                <w:sz w:val="20"/>
                <w:szCs w:val="20"/>
              </w:rPr>
              <w:t xml:space="preserve"> so consumers are aware of the plan and alternate fuel sources </w:t>
            </w:r>
            <w:r w:rsidRPr="00FE0C8B">
              <w:rPr>
                <w:rFonts w:ascii="GillSans Light" w:hAnsi="GillSans Light" w:cstheme="minorHAnsi"/>
                <w:sz w:val="20"/>
                <w:szCs w:val="20"/>
              </w:rPr>
              <w:t xml:space="preserve">are </w:t>
            </w:r>
            <w:r w:rsidR="002102C3" w:rsidRPr="00FE0C8B">
              <w:rPr>
                <w:rFonts w:ascii="GillSans Light" w:hAnsi="GillSans Light" w:cstheme="minorHAnsi"/>
                <w:sz w:val="20"/>
                <w:szCs w:val="20"/>
              </w:rPr>
              <w:t>well known and understood</w:t>
            </w:r>
            <w:r w:rsidRPr="00FE0C8B">
              <w:rPr>
                <w:rFonts w:ascii="GillSans Light" w:hAnsi="GillSans Light" w:cstheme="minorHAnsi"/>
                <w:sz w:val="20"/>
                <w:szCs w:val="20"/>
              </w:rPr>
              <w:t>. It should also be over a time period that gives industry time to adjust</w:t>
            </w:r>
            <w:r w:rsidR="005D3C17" w:rsidRPr="00FE0C8B">
              <w:rPr>
                <w:rFonts w:ascii="GillSans Light" w:hAnsi="GillSans Light" w:cstheme="minorHAnsi"/>
                <w:sz w:val="20"/>
                <w:szCs w:val="20"/>
              </w:rPr>
              <w:t xml:space="preserve"> (TSBC, TMEC, </w:t>
            </w:r>
            <w:proofErr w:type="gramStart"/>
            <w:r w:rsidR="005D3C17" w:rsidRPr="00FE0C8B">
              <w:rPr>
                <w:rFonts w:ascii="GillSans Light" w:hAnsi="GillSans Light" w:cstheme="minorHAnsi"/>
                <w:sz w:val="20"/>
                <w:szCs w:val="20"/>
              </w:rPr>
              <w:t>ENA</w:t>
            </w:r>
            <w:proofErr w:type="gramEnd"/>
            <w:r w:rsidR="005D3C17" w:rsidRPr="00FE0C8B">
              <w:rPr>
                <w:rFonts w:ascii="GillSans Light" w:hAnsi="GillSans Light" w:cstheme="minorHAnsi"/>
                <w:sz w:val="20"/>
                <w:szCs w:val="20"/>
              </w:rPr>
              <w:t>)</w:t>
            </w:r>
            <w:r w:rsidRPr="00FE0C8B">
              <w:rPr>
                <w:rFonts w:ascii="GillSans Light" w:hAnsi="GillSans Light" w:cstheme="minorHAnsi"/>
                <w:sz w:val="20"/>
                <w:szCs w:val="20"/>
              </w:rPr>
              <w:t xml:space="preserve">. </w:t>
            </w:r>
          </w:p>
          <w:p w14:paraId="378A528A" w14:textId="56DC3014" w:rsidR="00214D92" w:rsidRPr="00FE0C8B" w:rsidRDefault="00214D92" w:rsidP="00214D92">
            <w:pPr>
              <w:pStyle w:val="Default"/>
              <w:rPr>
                <w:rFonts w:ascii="GillSans Light" w:hAnsi="GillSans Light" w:cstheme="minorHAnsi"/>
                <w:color w:val="auto"/>
                <w:sz w:val="20"/>
                <w:szCs w:val="20"/>
              </w:rPr>
            </w:pPr>
          </w:p>
          <w:p w14:paraId="51A90176" w14:textId="1B3A208C" w:rsidR="005D3C17" w:rsidRPr="00FE0C8B" w:rsidRDefault="005D3C17" w:rsidP="005D3C17">
            <w:pPr>
              <w:rPr>
                <w:rFonts w:ascii="GillSans Light" w:hAnsi="GillSans Light" w:cstheme="minorHAnsi"/>
                <w:sz w:val="20"/>
                <w:szCs w:val="20"/>
              </w:rPr>
            </w:pPr>
            <w:r w:rsidRPr="00FE0C8B">
              <w:rPr>
                <w:rFonts w:ascii="GillSans Light" w:hAnsi="GillSans Light" w:cstheme="minorHAnsi"/>
                <w:sz w:val="20"/>
                <w:szCs w:val="20"/>
              </w:rPr>
              <w:t xml:space="preserve">Other views were that a clear statement should be made from the Government that fossil gas use should decline and eventually be phased out completely. The State should electrify where possible, and where electrification is not possible, pursue renewable gas alternatives (renewable hydrogen and </w:t>
            </w:r>
            <w:r w:rsidR="002A45C3" w:rsidRPr="00FE0C8B">
              <w:rPr>
                <w:rFonts w:ascii="GillSans Light" w:hAnsi="GillSans Light" w:cstheme="minorHAnsi"/>
                <w:sz w:val="20"/>
                <w:szCs w:val="20"/>
              </w:rPr>
              <w:t>biogas) (Climate Tasmania, FFI</w:t>
            </w:r>
            <w:r w:rsidRPr="00FE0C8B">
              <w:rPr>
                <w:rFonts w:ascii="GillSans Light" w:hAnsi="GillSans Light" w:cstheme="minorHAnsi"/>
                <w:sz w:val="20"/>
                <w:szCs w:val="20"/>
              </w:rPr>
              <w:t xml:space="preserve">). </w:t>
            </w:r>
          </w:p>
          <w:p w14:paraId="4E92966D" w14:textId="7F574C24" w:rsidR="005F681B" w:rsidRPr="00FE0C8B" w:rsidRDefault="005F681B" w:rsidP="005F681B">
            <w:pPr>
              <w:pStyle w:val="Default"/>
              <w:rPr>
                <w:rFonts w:ascii="GillSans Light" w:hAnsi="GillSans Light" w:cstheme="minorHAnsi"/>
                <w:color w:val="auto"/>
                <w:sz w:val="20"/>
                <w:szCs w:val="20"/>
              </w:rPr>
            </w:pPr>
          </w:p>
          <w:p w14:paraId="0C7DA649" w14:textId="7133E519" w:rsidR="005F681B" w:rsidRPr="00FE0C8B" w:rsidRDefault="005F681B" w:rsidP="005F681B">
            <w:pPr>
              <w:pStyle w:val="Default"/>
              <w:rPr>
                <w:rFonts w:ascii="GillSans Light" w:hAnsi="GillSans Light" w:cstheme="minorHAnsi"/>
                <w:b/>
                <w:sz w:val="20"/>
                <w:szCs w:val="20"/>
              </w:rPr>
            </w:pPr>
            <w:r w:rsidRPr="00FE0C8B">
              <w:rPr>
                <w:rFonts w:ascii="GillSans Light" w:hAnsi="GillSans Light" w:cstheme="minorHAnsi"/>
                <w:color w:val="auto"/>
                <w:sz w:val="20"/>
                <w:szCs w:val="20"/>
              </w:rPr>
              <w:t xml:space="preserve">Tas Gas </w:t>
            </w:r>
            <w:r w:rsidR="008D7BEA" w:rsidRPr="00FE0C8B">
              <w:rPr>
                <w:rFonts w:ascii="GillSans Light" w:hAnsi="GillSans Light" w:cstheme="minorHAnsi"/>
                <w:color w:val="auto"/>
                <w:sz w:val="20"/>
                <w:szCs w:val="20"/>
              </w:rPr>
              <w:t xml:space="preserve">and FFI </w:t>
            </w:r>
            <w:r w:rsidRPr="00FE0C8B">
              <w:rPr>
                <w:rFonts w:ascii="GillSans Light" w:hAnsi="GillSans Light" w:cstheme="minorHAnsi"/>
                <w:color w:val="auto"/>
                <w:sz w:val="20"/>
                <w:szCs w:val="20"/>
              </w:rPr>
              <w:t>are of the view that Tasmania should begin transitioning to a net zero carbon gas network now. The opportunity for Tasmania is to attract new industry to Tasmania and increase global demand for net zero carbon exports. If Tasmania does not act now, it may lose the advantages to interstate or global competitors given global investment is occurring at a rapid rate and is set to continue.</w:t>
            </w:r>
            <w:r w:rsidRPr="00FE0C8B">
              <w:rPr>
                <w:rFonts w:ascii="GillSans Light" w:hAnsi="GillSans Light" w:cs="Franklin Gothic Book"/>
              </w:rPr>
              <w:t xml:space="preserve"> </w:t>
            </w:r>
          </w:p>
          <w:p w14:paraId="73A2B1DC" w14:textId="77777777" w:rsidR="005D3C17" w:rsidRPr="00FE0C8B" w:rsidRDefault="005D3C17" w:rsidP="00214D92">
            <w:pPr>
              <w:pStyle w:val="Default"/>
              <w:rPr>
                <w:rFonts w:ascii="GillSans Light" w:hAnsi="GillSans Light" w:cstheme="minorHAnsi"/>
                <w:color w:val="auto"/>
                <w:sz w:val="20"/>
                <w:szCs w:val="20"/>
              </w:rPr>
            </w:pPr>
          </w:p>
          <w:p w14:paraId="79C2E351" w14:textId="51DD8C65" w:rsidR="005D3C17" w:rsidRPr="00FE0C8B" w:rsidRDefault="005D3C17" w:rsidP="005D3C17">
            <w:pPr>
              <w:pStyle w:val="Default"/>
              <w:rPr>
                <w:rFonts w:ascii="GillSans Light" w:hAnsi="GillSans Light" w:cstheme="minorHAnsi"/>
                <w:sz w:val="20"/>
                <w:szCs w:val="20"/>
              </w:rPr>
            </w:pPr>
            <w:r w:rsidRPr="00FE0C8B">
              <w:rPr>
                <w:rFonts w:ascii="GillSans Light" w:hAnsi="GillSans Light" w:cstheme="minorHAnsi"/>
                <w:color w:val="auto"/>
                <w:sz w:val="20"/>
                <w:szCs w:val="20"/>
              </w:rPr>
              <w:t>Most</w:t>
            </w:r>
            <w:r w:rsidR="00214D92" w:rsidRPr="00FE0C8B">
              <w:rPr>
                <w:rFonts w:ascii="GillSans Light" w:hAnsi="GillSans Light" w:cstheme="minorHAnsi"/>
                <w:color w:val="auto"/>
                <w:sz w:val="20"/>
                <w:szCs w:val="20"/>
              </w:rPr>
              <w:t xml:space="preserve"> stakeholders saw a role for government in incentivising the transition (</w:t>
            </w:r>
            <w:proofErr w:type="spellStart"/>
            <w:r w:rsidR="00214D92" w:rsidRPr="00FE0C8B">
              <w:rPr>
                <w:rFonts w:ascii="GillSans Light" w:hAnsi="GillSans Light" w:cstheme="minorHAnsi"/>
                <w:color w:val="auto"/>
                <w:sz w:val="20"/>
                <w:szCs w:val="20"/>
              </w:rPr>
              <w:t>eg</w:t>
            </w:r>
            <w:proofErr w:type="spellEnd"/>
            <w:r w:rsidR="00214D92" w:rsidRPr="00FE0C8B">
              <w:rPr>
                <w:rFonts w:ascii="GillSans Light" w:hAnsi="GillSans Light" w:cstheme="minorHAnsi"/>
                <w:color w:val="auto"/>
                <w:sz w:val="20"/>
                <w:szCs w:val="20"/>
              </w:rPr>
              <w:t xml:space="preserve"> free installation, subsidies) and that the costs of the transition should not be passed on to gas consumers. </w:t>
            </w:r>
            <w:r w:rsidR="00214D92" w:rsidRPr="00FE0C8B">
              <w:rPr>
                <w:rFonts w:ascii="GillSans Light" w:hAnsi="GillSans Light" w:cstheme="minorHAnsi"/>
                <w:sz w:val="20"/>
                <w:szCs w:val="20"/>
              </w:rPr>
              <w:t xml:space="preserve">Conversions that require few modifications should be </w:t>
            </w:r>
            <w:r w:rsidR="008D7BEA" w:rsidRPr="00FE0C8B">
              <w:rPr>
                <w:rFonts w:ascii="GillSans Light" w:hAnsi="GillSans Light" w:cstheme="minorHAnsi"/>
                <w:sz w:val="20"/>
                <w:szCs w:val="20"/>
              </w:rPr>
              <w:t>prioritised</w:t>
            </w:r>
            <w:r w:rsidR="00214D92" w:rsidRPr="00FE0C8B">
              <w:rPr>
                <w:rFonts w:ascii="GillSans Light" w:hAnsi="GillSans Light" w:cstheme="minorHAnsi"/>
                <w:sz w:val="20"/>
                <w:szCs w:val="20"/>
              </w:rPr>
              <w:t xml:space="preserve">. </w:t>
            </w:r>
            <w:r w:rsidRPr="00FE0C8B">
              <w:rPr>
                <w:rFonts w:ascii="GillSans Light" w:hAnsi="GillSans Light" w:cstheme="minorHAnsi"/>
                <w:sz w:val="20"/>
                <w:szCs w:val="20"/>
              </w:rPr>
              <w:t xml:space="preserve">Some stakeholders agreed that subsidising the most cost-effective solutions first should be done however that these are likely to involve electrification. </w:t>
            </w:r>
          </w:p>
          <w:p w14:paraId="03EF6EC5" w14:textId="77777777" w:rsidR="00214D92" w:rsidRPr="00FE0C8B" w:rsidRDefault="00214D92" w:rsidP="00214D92">
            <w:pPr>
              <w:pStyle w:val="Default"/>
              <w:rPr>
                <w:rFonts w:ascii="GillSans Light" w:hAnsi="GillSans Light" w:cstheme="minorHAnsi"/>
                <w:color w:val="auto"/>
                <w:sz w:val="20"/>
                <w:szCs w:val="20"/>
              </w:rPr>
            </w:pPr>
          </w:p>
          <w:p w14:paraId="45A30CF8" w14:textId="6BAD0947" w:rsidR="00D75643" w:rsidRPr="00FE0C8B" w:rsidRDefault="00214D92" w:rsidP="00D75643">
            <w:pPr>
              <w:pStyle w:val="Default"/>
              <w:rPr>
                <w:rFonts w:ascii="GillSans Light" w:hAnsi="GillSans Light" w:cstheme="minorHAnsi"/>
                <w:sz w:val="20"/>
                <w:szCs w:val="20"/>
              </w:rPr>
            </w:pPr>
            <w:r w:rsidRPr="00FE0C8B">
              <w:rPr>
                <w:rFonts w:ascii="GillSans Light" w:hAnsi="GillSans Light" w:cstheme="minorHAnsi"/>
                <w:sz w:val="20"/>
                <w:szCs w:val="20"/>
              </w:rPr>
              <w:t xml:space="preserve">There was some concern that the transition should not </w:t>
            </w:r>
            <w:r w:rsidR="00056A79" w:rsidRPr="00FE0C8B">
              <w:rPr>
                <w:rFonts w:ascii="GillSans Light" w:hAnsi="GillSans Light" w:cstheme="minorHAnsi"/>
                <w:sz w:val="20"/>
                <w:szCs w:val="20"/>
              </w:rPr>
              <w:t>jeopardise supply</w:t>
            </w:r>
            <w:r w:rsidRPr="00FE0C8B">
              <w:rPr>
                <w:rFonts w:ascii="GillSans Light" w:hAnsi="GillSans Light" w:cstheme="minorHAnsi"/>
                <w:sz w:val="20"/>
                <w:szCs w:val="20"/>
              </w:rPr>
              <w:t xml:space="preserve">. </w:t>
            </w:r>
            <w:r w:rsidR="00D75643" w:rsidRPr="00FE0C8B">
              <w:rPr>
                <w:rFonts w:ascii="GillSans Light" w:hAnsi="GillSans Light" w:cstheme="minorHAnsi"/>
                <w:sz w:val="20"/>
                <w:szCs w:val="20"/>
              </w:rPr>
              <w:t>Guarantee of supply of gas would need to be assured in any transition. Given</w:t>
            </w:r>
            <w:r w:rsidR="00D75643" w:rsidRPr="00FE0C8B">
              <w:rPr>
                <w:rFonts w:ascii="GillSans Light" w:hAnsi="GillSans Light"/>
                <w:sz w:val="22"/>
                <w:szCs w:val="22"/>
              </w:rPr>
              <w:t xml:space="preserve"> </w:t>
            </w:r>
            <w:r w:rsidR="00D75643" w:rsidRPr="00FE0C8B">
              <w:rPr>
                <w:rFonts w:ascii="GillSans Light" w:hAnsi="GillSans Light" w:cstheme="minorHAnsi"/>
                <w:sz w:val="20"/>
                <w:szCs w:val="20"/>
              </w:rPr>
              <w:t>renewable gases (</w:t>
            </w:r>
            <w:proofErr w:type="spellStart"/>
            <w:r w:rsidR="00D75643" w:rsidRPr="00FE0C8B">
              <w:rPr>
                <w:rFonts w:ascii="GillSans Light" w:hAnsi="GillSans Light" w:cstheme="minorHAnsi"/>
                <w:sz w:val="20"/>
                <w:szCs w:val="20"/>
              </w:rPr>
              <w:t>eg</w:t>
            </w:r>
            <w:proofErr w:type="spellEnd"/>
            <w:r w:rsidR="00D75643" w:rsidRPr="00FE0C8B">
              <w:rPr>
                <w:rFonts w:ascii="GillSans Light" w:hAnsi="GillSans Light" w:cstheme="minorHAnsi"/>
                <w:sz w:val="20"/>
                <w:szCs w:val="20"/>
              </w:rPr>
              <w:t xml:space="preserve"> hydrogen) will not be commercially competitive </w:t>
            </w:r>
            <w:r w:rsidR="009C7FFC" w:rsidRPr="00FE0C8B">
              <w:rPr>
                <w:rFonts w:ascii="GillSans Light" w:hAnsi="GillSans Light" w:cstheme="minorHAnsi"/>
                <w:sz w:val="20"/>
                <w:szCs w:val="20"/>
              </w:rPr>
              <w:t>for some time</w:t>
            </w:r>
            <w:r w:rsidR="00D75643" w:rsidRPr="00FE0C8B">
              <w:rPr>
                <w:rFonts w:ascii="GillSans Light" w:hAnsi="GillSans Light" w:cstheme="minorHAnsi"/>
                <w:sz w:val="20"/>
                <w:szCs w:val="20"/>
              </w:rPr>
              <w:t xml:space="preserve">, </w:t>
            </w:r>
            <w:r w:rsidR="008D7BEA" w:rsidRPr="00FE0C8B">
              <w:rPr>
                <w:rFonts w:ascii="GillSans Light" w:hAnsi="GillSans Light" w:cstheme="minorHAnsi"/>
                <w:sz w:val="20"/>
                <w:szCs w:val="20"/>
              </w:rPr>
              <w:t xml:space="preserve">the transition should not </w:t>
            </w:r>
            <w:r w:rsidR="008D7BEA" w:rsidRPr="00FE0C8B">
              <w:rPr>
                <w:rFonts w:ascii="GillSans Light" w:hAnsi="GillSans Light" w:cstheme="minorHAnsi"/>
                <w:sz w:val="20"/>
                <w:szCs w:val="20"/>
              </w:rPr>
              <w:lastRenderedPageBreak/>
              <w:t xml:space="preserve">occur until the industry is established and costs are at a comparable level. </w:t>
            </w:r>
            <w:r w:rsidR="00D75643" w:rsidRPr="00FE0C8B">
              <w:rPr>
                <w:rFonts w:ascii="GillSans Light" w:hAnsi="GillSans Light" w:cstheme="minorHAnsi"/>
                <w:sz w:val="20"/>
                <w:szCs w:val="20"/>
              </w:rPr>
              <w:t>(TMEC,</w:t>
            </w:r>
            <w:r w:rsidR="00F4721C" w:rsidRPr="00FE0C8B">
              <w:rPr>
                <w:rFonts w:ascii="GillSans Light" w:hAnsi="GillSans Light" w:cstheme="minorHAnsi"/>
                <w:sz w:val="20"/>
                <w:szCs w:val="20"/>
              </w:rPr>
              <w:t xml:space="preserve"> </w:t>
            </w:r>
            <w:r w:rsidR="00D75643" w:rsidRPr="00FE0C8B">
              <w:rPr>
                <w:rFonts w:ascii="GillSans Light" w:hAnsi="GillSans Light" w:cstheme="minorHAnsi"/>
                <w:sz w:val="20"/>
                <w:szCs w:val="20"/>
              </w:rPr>
              <w:t xml:space="preserve">TGP, Tas Gas, TSBC).  </w:t>
            </w:r>
          </w:p>
          <w:p w14:paraId="6A07417C" w14:textId="77777777" w:rsidR="00D75643" w:rsidRPr="00FE0C8B" w:rsidRDefault="00D75643" w:rsidP="00D75643">
            <w:pPr>
              <w:pStyle w:val="Default"/>
              <w:rPr>
                <w:rFonts w:ascii="GillSans Light" w:hAnsi="GillSans Light" w:cstheme="minorHAnsi"/>
                <w:sz w:val="20"/>
                <w:szCs w:val="20"/>
              </w:rPr>
            </w:pPr>
          </w:p>
          <w:p w14:paraId="7900FE20" w14:textId="254E8852" w:rsidR="00D75643" w:rsidRPr="00FE0C8B" w:rsidRDefault="00D75643" w:rsidP="00632D78">
            <w:pPr>
              <w:autoSpaceDE w:val="0"/>
              <w:autoSpaceDN w:val="0"/>
              <w:adjustRightInd w:val="0"/>
              <w:rPr>
                <w:rFonts w:ascii="GillSans Light" w:hAnsi="GillSans Light" w:cstheme="minorHAnsi"/>
                <w:sz w:val="20"/>
                <w:szCs w:val="20"/>
              </w:rPr>
            </w:pPr>
            <w:r w:rsidRPr="00FE0C8B">
              <w:rPr>
                <w:rFonts w:ascii="GillSans Light" w:hAnsi="GillSans Light" w:cstheme="minorHAnsi"/>
                <w:sz w:val="20"/>
                <w:szCs w:val="20"/>
              </w:rPr>
              <w:t xml:space="preserve">There was support for renewable gases that would utilise existing infrastructure. Synthetic natural gas </w:t>
            </w:r>
            <w:r w:rsidR="008F49F4" w:rsidRPr="00FE0C8B">
              <w:rPr>
                <w:rFonts w:ascii="GillSans Light" w:hAnsi="GillSans Light" w:cstheme="minorHAnsi"/>
                <w:sz w:val="20"/>
                <w:szCs w:val="20"/>
              </w:rPr>
              <w:t xml:space="preserve">and low level hydrogen blends </w:t>
            </w:r>
            <w:r w:rsidRPr="00FE0C8B">
              <w:rPr>
                <w:rFonts w:ascii="GillSans Light" w:hAnsi="GillSans Light" w:cstheme="minorHAnsi"/>
                <w:sz w:val="20"/>
                <w:szCs w:val="20"/>
              </w:rPr>
              <w:t>can be readily transported using the existing pipeline network, and is compatible with end user appliances</w:t>
            </w:r>
            <w:r w:rsidR="008F49F4" w:rsidRPr="00FE0C8B">
              <w:rPr>
                <w:rFonts w:ascii="GillSans Light" w:hAnsi="GillSans Light" w:cstheme="minorHAnsi"/>
                <w:sz w:val="20"/>
                <w:szCs w:val="20"/>
              </w:rPr>
              <w:t>.</w:t>
            </w:r>
            <w:r w:rsidR="00632D78" w:rsidRPr="00FE0C8B">
              <w:rPr>
                <w:rFonts w:ascii="GillSans Light" w:hAnsi="GillSans Light" w:cstheme="minorHAnsi"/>
                <w:sz w:val="20"/>
                <w:szCs w:val="20"/>
              </w:rPr>
              <w:t xml:space="preserve"> ENA referred to Gas Vision 2050, developed by </w:t>
            </w:r>
            <w:r w:rsidR="00632D78" w:rsidRPr="00FE0C8B">
              <w:rPr>
                <w:rFonts w:ascii="GillSans Light" w:hAnsi="GillSans Light" w:cs="Calibri"/>
                <w:sz w:val="20"/>
                <w:szCs w:val="20"/>
              </w:rPr>
              <w:t xml:space="preserve">Australia’s gas industry associations which outlines how transformational technologies will be deployed to reach net-zero emissions from using gaseous fuels in Australia. The technologies include hydrogen, </w:t>
            </w:r>
            <w:proofErr w:type="spellStart"/>
            <w:r w:rsidR="00632D78" w:rsidRPr="00FE0C8B">
              <w:rPr>
                <w:rFonts w:ascii="GillSans Light" w:hAnsi="GillSans Light" w:cs="Calibri"/>
                <w:sz w:val="20"/>
                <w:szCs w:val="20"/>
              </w:rPr>
              <w:t>biomethane</w:t>
            </w:r>
            <w:proofErr w:type="spellEnd"/>
            <w:r w:rsidR="00632D78" w:rsidRPr="00FE0C8B">
              <w:rPr>
                <w:rFonts w:ascii="GillSans Light" w:hAnsi="GillSans Light" w:cs="Calibri"/>
                <w:sz w:val="20"/>
                <w:szCs w:val="20"/>
              </w:rPr>
              <w:t xml:space="preserve">, renewable methane and CCS. </w:t>
            </w:r>
          </w:p>
          <w:p w14:paraId="171D8B71" w14:textId="77777777" w:rsidR="00214D92" w:rsidRPr="00FE0C8B" w:rsidRDefault="00214D92" w:rsidP="00214D92">
            <w:pPr>
              <w:pStyle w:val="Default"/>
              <w:rPr>
                <w:rFonts w:ascii="GillSans Light" w:hAnsi="GillSans Light" w:cstheme="minorHAnsi"/>
                <w:sz w:val="20"/>
                <w:szCs w:val="20"/>
              </w:rPr>
            </w:pPr>
          </w:p>
          <w:p w14:paraId="3192CEA3" w14:textId="7079C759" w:rsidR="0082240E" w:rsidRPr="00FE0C8B" w:rsidRDefault="0082240E" w:rsidP="0082240E">
            <w:pPr>
              <w:rPr>
                <w:rFonts w:ascii="GillSans Light" w:hAnsi="GillSans Light" w:cstheme="minorHAnsi"/>
                <w:sz w:val="20"/>
                <w:szCs w:val="20"/>
              </w:rPr>
            </w:pPr>
            <w:r w:rsidRPr="00FE0C8B">
              <w:rPr>
                <w:rFonts w:ascii="GillSans Light" w:hAnsi="GillSans Light" w:cstheme="minorHAnsi"/>
                <w:sz w:val="20"/>
                <w:szCs w:val="20"/>
              </w:rPr>
              <w:t xml:space="preserve">The majority of </w:t>
            </w:r>
            <w:r w:rsidR="00214D92" w:rsidRPr="00FE0C8B">
              <w:rPr>
                <w:rFonts w:ascii="GillSans Light" w:hAnsi="GillSans Light" w:cstheme="minorHAnsi"/>
                <w:sz w:val="20"/>
                <w:szCs w:val="20"/>
              </w:rPr>
              <w:t xml:space="preserve">stakeholders </w:t>
            </w:r>
            <w:r w:rsidRPr="00FE0C8B">
              <w:rPr>
                <w:rFonts w:ascii="GillSans Light" w:hAnsi="GillSans Light" w:cstheme="minorHAnsi"/>
                <w:sz w:val="20"/>
                <w:szCs w:val="20"/>
              </w:rPr>
              <w:t xml:space="preserve">said the transition should involve </w:t>
            </w:r>
            <w:r w:rsidR="00214D92" w:rsidRPr="00FE0C8B">
              <w:rPr>
                <w:rFonts w:ascii="GillSans Light" w:hAnsi="GillSans Light" w:cstheme="minorHAnsi"/>
                <w:sz w:val="20"/>
                <w:szCs w:val="20"/>
              </w:rPr>
              <w:t xml:space="preserve">consultation with gas </w:t>
            </w:r>
            <w:r w:rsidRPr="00FE0C8B">
              <w:rPr>
                <w:rFonts w:ascii="GillSans Light" w:hAnsi="GillSans Light" w:cstheme="minorHAnsi"/>
                <w:sz w:val="20"/>
                <w:szCs w:val="20"/>
              </w:rPr>
              <w:t>market participants in Tasmania. TMEC supports the government leading the consultation with involvement from users, suppliers and industry experts. Tas</w:t>
            </w:r>
            <w:r w:rsidR="00F4721C" w:rsidRPr="00FE0C8B">
              <w:rPr>
                <w:rFonts w:ascii="GillSans Light" w:hAnsi="GillSans Light" w:cstheme="minorHAnsi"/>
                <w:sz w:val="20"/>
                <w:szCs w:val="20"/>
              </w:rPr>
              <w:t xml:space="preserve"> </w:t>
            </w:r>
            <w:r w:rsidRPr="00FE0C8B">
              <w:rPr>
                <w:rFonts w:ascii="GillSans Light" w:hAnsi="GillSans Light" w:cstheme="minorHAnsi"/>
                <w:sz w:val="20"/>
                <w:szCs w:val="20"/>
              </w:rPr>
              <w:t>Gas suggests a working team representative from the energy industry coordinating the transition, analysing and evaluating different non-fossil gas scenarios</w:t>
            </w:r>
            <w:r w:rsidR="00F4721C" w:rsidRPr="00FE0C8B">
              <w:rPr>
                <w:rFonts w:ascii="GillSans Light" w:hAnsi="GillSans Light" w:cstheme="minorHAnsi"/>
                <w:sz w:val="20"/>
                <w:szCs w:val="20"/>
              </w:rPr>
              <w:t>.</w:t>
            </w:r>
          </w:p>
          <w:p w14:paraId="009399C7" w14:textId="74636C4D" w:rsidR="0082240E" w:rsidRPr="00FE0C8B" w:rsidRDefault="0082240E" w:rsidP="00214D92">
            <w:pPr>
              <w:pStyle w:val="Default"/>
              <w:rPr>
                <w:rFonts w:ascii="GillSans Light" w:hAnsi="GillSans Light" w:cstheme="minorHAnsi"/>
                <w:sz w:val="20"/>
                <w:szCs w:val="20"/>
              </w:rPr>
            </w:pPr>
            <w:r w:rsidRPr="00FE0C8B">
              <w:rPr>
                <w:rFonts w:ascii="GillSans Light" w:hAnsi="GillSans Light" w:cstheme="minorHAnsi"/>
                <w:sz w:val="20"/>
                <w:szCs w:val="20"/>
              </w:rPr>
              <w:t xml:space="preserve"> </w:t>
            </w:r>
          </w:p>
          <w:p w14:paraId="67DAF94F" w14:textId="5286C8B1" w:rsidR="00056A79" w:rsidRPr="00FE0C8B" w:rsidRDefault="0082240E" w:rsidP="0082240E">
            <w:pPr>
              <w:pStyle w:val="Default"/>
              <w:rPr>
                <w:rFonts w:ascii="GillSans Light" w:hAnsi="GillSans Light" w:cstheme="minorHAnsi"/>
                <w:sz w:val="20"/>
                <w:szCs w:val="20"/>
              </w:rPr>
            </w:pPr>
            <w:r w:rsidRPr="00FE0C8B">
              <w:rPr>
                <w:rFonts w:ascii="GillSans Light" w:hAnsi="GillSans Light" w:cstheme="minorHAnsi"/>
                <w:sz w:val="20"/>
                <w:szCs w:val="20"/>
              </w:rPr>
              <w:t>The transition should c</w:t>
            </w:r>
            <w:r w:rsidR="00056A79" w:rsidRPr="00FE0C8B">
              <w:rPr>
                <w:rFonts w:ascii="GillSans Light" w:hAnsi="GillSans Light" w:cstheme="minorHAnsi"/>
                <w:sz w:val="20"/>
                <w:szCs w:val="20"/>
              </w:rPr>
              <w:t xml:space="preserve">apitalise </w:t>
            </w:r>
            <w:r w:rsidRPr="00FE0C8B">
              <w:rPr>
                <w:rFonts w:ascii="GillSans Light" w:hAnsi="GillSans Light" w:cstheme="minorHAnsi"/>
                <w:sz w:val="20"/>
                <w:szCs w:val="20"/>
              </w:rPr>
              <w:t xml:space="preserve">on </w:t>
            </w:r>
            <w:r w:rsidR="00056A79" w:rsidRPr="00FE0C8B">
              <w:rPr>
                <w:rFonts w:ascii="GillSans Light" w:hAnsi="GillSans Light" w:cstheme="minorHAnsi"/>
                <w:sz w:val="20"/>
                <w:szCs w:val="20"/>
              </w:rPr>
              <w:t>Tasmania’s competitive advantages</w:t>
            </w:r>
            <w:r w:rsidRPr="00FE0C8B">
              <w:rPr>
                <w:rFonts w:ascii="GillSans Light" w:hAnsi="GillSans Light" w:cstheme="minorHAnsi"/>
                <w:sz w:val="20"/>
                <w:szCs w:val="20"/>
              </w:rPr>
              <w:t xml:space="preserve"> (</w:t>
            </w:r>
            <w:proofErr w:type="spellStart"/>
            <w:r w:rsidRPr="00FE0C8B">
              <w:rPr>
                <w:rFonts w:ascii="GillSans Light" w:hAnsi="GillSans Light" w:cstheme="minorHAnsi"/>
                <w:sz w:val="20"/>
                <w:szCs w:val="20"/>
              </w:rPr>
              <w:t>e</w:t>
            </w:r>
            <w:r w:rsidR="00056A79" w:rsidRPr="00FE0C8B">
              <w:rPr>
                <w:rFonts w:ascii="GillSans Light" w:hAnsi="GillSans Light" w:cstheme="minorHAnsi"/>
                <w:sz w:val="20"/>
                <w:szCs w:val="20"/>
              </w:rPr>
              <w:t>g</w:t>
            </w:r>
            <w:proofErr w:type="spellEnd"/>
            <w:r w:rsidRPr="00FE0C8B">
              <w:rPr>
                <w:rFonts w:ascii="GillSans Light" w:hAnsi="GillSans Light" w:cstheme="minorHAnsi"/>
                <w:sz w:val="20"/>
                <w:szCs w:val="20"/>
              </w:rPr>
              <w:t>.</w:t>
            </w:r>
            <w:r w:rsidR="00056A79" w:rsidRPr="00FE0C8B">
              <w:rPr>
                <w:rFonts w:ascii="GillSans Light" w:hAnsi="GillSans Light" w:cstheme="minorHAnsi"/>
                <w:sz w:val="20"/>
                <w:szCs w:val="20"/>
              </w:rPr>
              <w:t xml:space="preserve"> supply excess electricity to</w:t>
            </w:r>
            <w:r w:rsidRPr="00FE0C8B">
              <w:rPr>
                <w:rFonts w:ascii="GillSans Light" w:hAnsi="GillSans Light" w:cstheme="minorHAnsi"/>
                <w:sz w:val="20"/>
                <w:szCs w:val="20"/>
              </w:rPr>
              <w:t xml:space="preserve"> produce H2 and i</w:t>
            </w:r>
            <w:r w:rsidR="00056A79" w:rsidRPr="00FE0C8B">
              <w:rPr>
                <w:rFonts w:ascii="GillSans Light" w:hAnsi="GillSans Light" w:cstheme="minorHAnsi"/>
                <w:sz w:val="20"/>
                <w:szCs w:val="20"/>
              </w:rPr>
              <w:t>ncentivise clean energy generators to enter the market</w:t>
            </w:r>
            <w:r w:rsidRPr="00FE0C8B">
              <w:rPr>
                <w:rFonts w:ascii="GillSans Light" w:hAnsi="GillSans Light" w:cstheme="minorHAnsi"/>
                <w:sz w:val="20"/>
                <w:szCs w:val="20"/>
              </w:rPr>
              <w:t>)</w:t>
            </w:r>
            <w:r w:rsidR="00056A79" w:rsidRPr="00FE0C8B">
              <w:rPr>
                <w:rFonts w:ascii="GillSans Light" w:hAnsi="GillSans Light" w:cstheme="minorHAnsi"/>
                <w:sz w:val="20"/>
                <w:szCs w:val="20"/>
              </w:rPr>
              <w:t xml:space="preserve">. </w:t>
            </w:r>
          </w:p>
          <w:p w14:paraId="1A85BF17" w14:textId="77777777" w:rsidR="00056A79" w:rsidRPr="00FE0C8B" w:rsidRDefault="00056A79" w:rsidP="005B01B8">
            <w:pPr>
              <w:rPr>
                <w:rFonts w:ascii="GillSans Light" w:hAnsi="GillSans Light" w:cstheme="minorHAnsi"/>
                <w:b/>
                <w:sz w:val="20"/>
                <w:szCs w:val="20"/>
              </w:rPr>
            </w:pPr>
          </w:p>
          <w:p w14:paraId="31F95B79" w14:textId="66376CE0" w:rsidR="00056A79" w:rsidRPr="00FE0C8B" w:rsidRDefault="0082240E" w:rsidP="0082240E">
            <w:pPr>
              <w:rPr>
                <w:rFonts w:ascii="GillSans Light" w:hAnsi="GillSans Light" w:cstheme="minorHAnsi"/>
                <w:sz w:val="20"/>
                <w:szCs w:val="20"/>
              </w:rPr>
            </w:pPr>
            <w:r w:rsidRPr="00FE0C8B">
              <w:rPr>
                <w:rFonts w:ascii="GillSans Light" w:hAnsi="GillSans Light" w:cstheme="minorHAnsi"/>
                <w:sz w:val="20"/>
                <w:szCs w:val="20"/>
              </w:rPr>
              <w:t>Tas Gas, TGP and other stakeholders supported the d</w:t>
            </w:r>
            <w:r w:rsidR="00056A79" w:rsidRPr="00FE0C8B">
              <w:rPr>
                <w:rFonts w:ascii="GillSans Light" w:hAnsi="GillSans Light" w:cstheme="minorHAnsi"/>
                <w:sz w:val="20"/>
                <w:szCs w:val="20"/>
              </w:rPr>
              <w:t>evelop</w:t>
            </w:r>
            <w:r w:rsidRPr="00FE0C8B">
              <w:rPr>
                <w:rFonts w:ascii="GillSans Light" w:hAnsi="GillSans Light" w:cstheme="minorHAnsi"/>
                <w:sz w:val="20"/>
                <w:szCs w:val="20"/>
              </w:rPr>
              <w:t>ment of</w:t>
            </w:r>
            <w:r w:rsidR="00056A79" w:rsidRPr="00FE0C8B">
              <w:rPr>
                <w:rFonts w:ascii="GillSans Light" w:hAnsi="GillSans Light" w:cstheme="minorHAnsi"/>
                <w:sz w:val="20"/>
                <w:szCs w:val="20"/>
              </w:rPr>
              <w:t xml:space="preserve"> renewable</w:t>
            </w:r>
            <w:r w:rsidRPr="00FE0C8B">
              <w:rPr>
                <w:rFonts w:ascii="GillSans Light" w:hAnsi="GillSans Light" w:cstheme="minorHAnsi"/>
                <w:sz w:val="20"/>
                <w:szCs w:val="20"/>
              </w:rPr>
              <w:t xml:space="preserve"> </w:t>
            </w:r>
            <w:r w:rsidR="00056A79" w:rsidRPr="00FE0C8B">
              <w:rPr>
                <w:rFonts w:ascii="GillSans Light" w:hAnsi="GillSans Light" w:cstheme="minorHAnsi"/>
                <w:sz w:val="20"/>
                <w:szCs w:val="20"/>
              </w:rPr>
              <w:t>gas technology</w:t>
            </w:r>
            <w:r w:rsidRPr="00FE0C8B">
              <w:rPr>
                <w:rFonts w:ascii="GillSans Light" w:hAnsi="GillSans Light" w:cstheme="minorHAnsi"/>
                <w:sz w:val="20"/>
                <w:szCs w:val="20"/>
              </w:rPr>
              <w:t xml:space="preserve"> and infrastructure with the view to </w:t>
            </w:r>
            <w:r w:rsidR="00056A79" w:rsidRPr="00FE0C8B">
              <w:rPr>
                <w:rFonts w:ascii="GillSans Light" w:hAnsi="GillSans Light" w:cstheme="minorHAnsi"/>
                <w:sz w:val="20"/>
                <w:szCs w:val="20"/>
              </w:rPr>
              <w:t>transition to this in the long-term</w:t>
            </w:r>
            <w:r w:rsidRPr="00FE0C8B">
              <w:rPr>
                <w:rFonts w:ascii="GillSans Light" w:hAnsi="GillSans Light" w:cstheme="minorHAnsi"/>
                <w:sz w:val="20"/>
                <w:szCs w:val="20"/>
              </w:rPr>
              <w:t xml:space="preserve">. </w:t>
            </w:r>
          </w:p>
          <w:p w14:paraId="0E94E788" w14:textId="53CE7207" w:rsidR="0082240E" w:rsidRPr="00FE0C8B" w:rsidRDefault="0082240E" w:rsidP="0082240E">
            <w:pPr>
              <w:rPr>
                <w:rFonts w:ascii="GillSans Light" w:hAnsi="GillSans Light" w:cstheme="minorHAnsi"/>
                <w:sz w:val="20"/>
                <w:szCs w:val="20"/>
              </w:rPr>
            </w:pPr>
          </w:p>
        </w:tc>
      </w:tr>
      <w:tr w:rsidR="00056A79" w:rsidRPr="00FE0C8B" w14:paraId="43906BBD" w14:textId="77777777" w:rsidTr="005B01B8">
        <w:tc>
          <w:tcPr>
            <w:tcW w:w="2263" w:type="dxa"/>
          </w:tcPr>
          <w:p w14:paraId="1B629E79"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lastRenderedPageBreak/>
              <w:t xml:space="preserve"> Would a switch to a renewable fuel need to be cost-equivalent?</w:t>
            </w:r>
          </w:p>
        </w:tc>
        <w:tc>
          <w:tcPr>
            <w:tcW w:w="7178" w:type="dxa"/>
          </w:tcPr>
          <w:p w14:paraId="3AB8065A" w14:textId="5E885777" w:rsidR="00056A79" w:rsidRPr="00FE0C8B" w:rsidRDefault="00632D78" w:rsidP="005B01B8">
            <w:pPr>
              <w:rPr>
                <w:rFonts w:ascii="GillSans Light" w:hAnsi="GillSans Light" w:cstheme="minorHAnsi"/>
                <w:sz w:val="20"/>
                <w:szCs w:val="20"/>
              </w:rPr>
            </w:pPr>
            <w:r w:rsidRPr="00FE0C8B">
              <w:rPr>
                <w:rFonts w:ascii="GillSans Light" w:hAnsi="GillSans Light" w:cstheme="minorHAnsi"/>
                <w:sz w:val="20"/>
                <w:szCs w:val="20"/>
              </w:rPr>
              <w:t xml:space="preserve">The majority of stakeholders were unlikely to support paying more for a renewable fuel. </w:t>
            </w:r>
          </w:p>
          <w:p w14:paraId="40D87549" w14:textId="77777777" w:rsidR="00056A79" w:rsidRPr="00FE0C8B" w:rsidRDefault="00056A79" w:rsidP="005B01B8">
            <w:pPr>
              <w:rPr>
                <w:rFonts w:ascii="GillSans Light" w:hAnsi="GillSans Light" w:cstheme="minorHAnsi"/>
                <w:b/>
                <w:sz w:val="20"/>
                <w:szCs w:val="20"/>
              </w:rPr>
            </w:pPr>
          </w:p>
          <w:p w14:paraId="7980B976" w14:textId="0AE1837E" w:rsidR="00632D78" w:rsidRPr="00FE0C8B" w:rsidRDefault="00632D78" w:rsidP="00632D78">
            <w:pPr>
              <w:rPr>
                <w:rFonts w:ascii="GillSans Light" w:hAnsi="GillSans Light" w:cstheme="minorHAnsi"/>
                <w:sz w:val="20"/>
                <w:szCs w:val="20"/>
              </w:rPr>
            </w:pPr>
            <w:r w:rsidRPr="00FE0C8B">
              <w:rPr>
                <w:rFonts w:ascii="GillSans Light" w:hAnsi="GillSans Light" w:cstheme="minorHAnsi"/>
                <w:sz w:val="20"/>
                <w:szCs w:val="20"/>
              </w:rPr>
              <w:t>Tas</w:t>
            </w:r>
            <w:r w:rsidR="00F4721C" w:rsidRPr="00FE0C8B">
              <w:rPr>
                <w:rFonts w:ascii="GillSans Light" w:hAnsi="GillSans Light" w:cstheme="minorHAnsi"/>
                <w:sz w:val="20"/>
                <w:szCs w:val="20"/>
              </w:rPr>
              <w:t xml:space="preserve"> </w:t>
            </w:r>
            <w:r w:rsidRPr="00FE0C8B">
              <w:rPr>
                <w:rFonts w:ascii="GillSans Light" w:hAnsi="GillSans Light" w:cstheme="minorHAnsi"/>
                <w:sz w:val="20"/>
                <w:szCs w:val="20"/>
              </w:rPr>
              <w:t xml:space="preserve">Gas suggests consumers are generally positive about sustainability but less inclined to pay a material premium for sustainable products. This means that any significant increase in fuel costs may be met with resistance or, worse, may trigger a negative view on sustainable objectives in general. </w:t>
            </w:r>
          </w:p>
          <w:p w14:paraId="77234BBC" w14:textId="77777777" w:rsidR="00632D78" w:rsidRPr="00FE0C8B" w:rsidRDefault="00632D78" w:rsidP="00632D78">
            <w:pPr>
              <w:rPr>
                <w:rFonts w:ascii="GillSans Light" w:hAnsi="GillSans Light" w:cstheme="minorHAnsi"/>
                <w:sz w:val="20"/>
                <w:szCs w:val="20"/>
              </w:rPr>
            </w:pPr>
          </w:p>
          <w:p w14:paraId="5490E411" w14:textId="3152A59F" w:rsidR="00056A79" w:rsidRPr="00FE0C8B" w:rsidRDefault="00632D78" w:rsidP="00632D78">
            <w:pPr>
              <w:rPr>
                <w:rFonts w:ascii="GillSans Light" w:hAnsi="GillSans Light" w:cstheme="minorHAnsi"/>
                <w:sz w:val="20"/>
                <w:szCs w:val="20"/>
              </w:rPr>
            </w:pPr>
            <w:r w:rsidRPr="00FE0C8B">
              <w:rPr>
                <w:rFonts w:ascii="GillSans Light" w:hAnsi="GillSans Light" w:cstheme="minorHAnsi"/>
                <w:sz w:val="20"/>
                <w:szCs w:val="20"/>
              </w:rPr>
              <w:t>I</w:t>
            </w:r>
            <w:r w:rsidR="00056A79" w:rsidRPr="00FE0C8B">
              <w:rPr>
                <w:rFonts w:ascii="GillSans Light" w:hAnsi="GillSans Light" w:cstheme="minorHAnsi"/>
                <w:sz w:val="20"/>
                <w:szCs w:val="20"/>
              </w:rPr>
              <w:t xml:space="preserve">f </w:t>
            </w:r>
            <w:r w:rsidRPr="00FE0C8B">
              <w:rPr>
                <w:rFonts w:ascii="GillSans Light" w:hAnsi="GillSans Light" w:cstheme="minorHAnsi"/>
                <w:sz w:val="20"/>
                <w:szCs w:val="20"/>
              </w:rPr>
              <w:t xml:space="preserve">it </w:t>
            </w:r>
            <w:r w:rsidR="00056A79" w:rsidRPr="00FE0C8B">
              <w:rPr>
                <w:rFonts w:ascii="GillSans Light" w:hAnsi="GillSans Light" w:cstheme="minorHAnsi"/>
                <w:sz w:val="20"/>
                <w:szCs w:val="20"/>
              </w:rPr>
              <w:t xml:space="preserve">costs more to purchase and to upgrade, businesses </w:t>
            </w:r>
            <w:r w:rsidRPr="00FE0C8B">
              <w:rPr>
                <w:rFonts w:ascii="GillSans Light" w:hAnsi="GillSans Light" w:cstheme="minorHAnsi"/>
                <w:sz w:val="20"/>
                <w:szCs w:val="20"/>
              </w:rPr>
              <w:t xml:space="preserve">will not be able nor inclined to </w:t>
            </w:r>
            <w:r w:rsidR="00056A79" w:rsidRPr="00FE0C8B">
              <w:rPr>
                <w:rFonts w:ascii="GillSans Light" w:hAnsi="GillSans Light" w:cstheme="minorHAnsi"/>
                <w:sz w:val="20"/>
                <w:szCs w:val="20"/>
              </w:rPr>
              <w:t xml:space="preserve">convert. </w:t>
            </w:r>
            <w:r w:rsidRPr="00FE0C8B">
              <w:rPr>
                <w:rFonts w:ascii="GillSans Light" w:hAnsi="GillSans Light" w:cstheme="minorHAnsi"/>
                <w:sz w:val="20"/>
                <w:szCs w:val="20"/>
              </w:rPr>
              <w:t>A lot of Tasmania’s businesses have thin margins and any increase in costs to the business may mean the business is no longer viable</w:t>
            </w:r>
            <w:r w:rsidR="00056A79" w:rsidRPr="00FE0C8B">
              <w:rPr>
                <w:rFonts w:ascii="GillSans Light" w:hAnsi="GillSans Light" w:cstheme="minorHAnsi"/>
                <w:sz w:val="20"/>
                <w:szCs w:val="20"/>
              </w:rPr>
              <w:t xml:space="preserve">. In these cases, the alternatives would need to be equal cost, including equipment costs (or include </w:t>
            </w:r>
            <w:r w:rsidR="002A45C3" w:rsidRPr="00FE0C8B">
              <w:rPr>
                <w:rFonts w:ascii="GillSans Light" w:hAnsi="GillSans Light" w:cstheme="minorHAnsi"/>
                <w:sz w:val="20"/>
                <w:szCs w:val="20"/>
              </w:rPr>
              <w:t>government support) (TSBC and T</w:t>
            </w:r>
            <w:r w:rsidR="00056A79" w:rsidRPr="00FE0C8B">
              <w:rPr>
                <w:rFonts w:ascii="GillSans Light" w:hAnsi="GillSans Light" w:cstheme="minorHAnsi"/>
                <w:sz w:val="20"/>
                <w:szCs w:val="20"/>
              </w:rPr>
              <w:t>MEC)</w:t>
            </w:r>
            <w:r w:rsidRPr="00FE0C8B">
              <w:rPr>
                <w:rFonts w:ascii="GillSans Light" w:hAnsi="GillSans Light" w:cstheme="minorHAnsi"/>
                <w:sz w:val="20"/>
                <w:szCs w:val="20"/>
              </w:rPr>
              <w:t xml:space="preserve">. </w:t>
            </w:r>
          </w:p>
          <w:p w14:paraId="1F10B9C7" w14:textId="77777777" w:rsidR="00632D78" w:rsidRPr="00FE0C8B" w:rsidRDefault="00632D78" w:rsidP="00632D78">
            <w:pPr>
              <w:pStyle w:val="Default"/>
              <w:rPr>
                <w:rFonts w:ascii="GillSans Light" w:hAnsi="GillSans Light" w:cstheme="minorHAnsi"/>
                <w:sz w:val="20"/>
                <w:szCs w:val="20"/>
              </w:rPr>
            </w:pPr>
          </w:p>
          <w:p w14:paraId="57930D2F" w14:textId="520BF32A" w:rsidR="00632D78" w:rsidRPr="00FE0C8B" w:rsidRDefault="00632D78" w:rsidP="00632D78">
            <w:p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ENA point out that the commodity cost, as modelled by Oakley Greenwood is only one factor that should be considered. Conversion costs and implications for networks costs should also be considered.</w:t>
            </w:r>
          </w:p>
          <w:p w14:paraId="2F7C7996" w14:textId="77777777" w:rsidR="00632D78" w:rsidRPr="00FE0C8B" w:rsidRDefault="00632D78" w:rsidP="00632D78">
            <w:pPr>
              <w:autoSpaceDE w:val="0"/>
              <w:autoSpaceDN w:val="0"/>
              <w:adjustRightInd w:val="0"/>
              <w:rPr>
                <w:rFonts w:ascii="GillSans Light" w:hAnsi="GillSans Light" w:cstheme="minorHAnsi"/>
                <w:b/>
                <w:sz w:val="20"/>
                <w:szCs w:val="20"/>
              </w:rPr>
            </w:pPr>
          </w:p>
          <w:p w14:paraId="54D14320" w14:textId="6E981ECB" w:rsidR="00632D78" w:rsidRPr="00FE0C8B" w:rsidRDefault="00632D78" w:rsidP="00632D78">
            <w:pPr>
              <w:pStyle w:val="Default"/>
              <w:rPr>
                <w:rFonts w:ascii="GillSans Light" w:hAnsi="GillSans Light" w:cstheme="minorHAnsi"/>
                <w:sz w:val="20"/>
                <w:szCs w:val="20"/>
              </w:rPr>
            </w:pPr>
            <w:r w:rsidRPr="00FE0C8B">
              <w:rPr>
                <w:rFonts w:ascii="GillSans Light" w:hAnsi="GillSans Light" w:cstheme="minorHAnsi"/>
                <w:sz w:val="20"/>
                <w:szCs w:val="20"/>
              </w:rPr>
              <w:t xml:space="preserve">If the fuel is not cost competitive it will also be important to consider whether these costs will be passed on to customers </w:t>
            </w:r>
            <w:r w:rsidRPr="00FE0C8B">
              <w:rPr>
                <w:rFonts w:ascii="GillSans Light" w:hAnsi="GillSans Light" w:cstheme="minorHAnsi"/>
                <w:color w:val="auto"/>
                <w:sz w:val="20"/>
                <w:szCs w:val="20"/>
              </w:rPr>
              <w:t>(TSBC)</w:t>
            </w:r>
            <w:r w:rsidR="008D7BEA" w:rsidRPr="00FE0C8B">
              <w:rPr>
                <w:rFonts w:ascii="GillSans Light" w:hAnsi="GillSans Light" w:cstheme="minorHAnsi"/>
                <w:color w:val="auto"/>
                <w:sz w:val="20"/>
                <w:szCs w:val="20"/>
              </w:rPr>
              <w:t>.</w:t>
            </w:r>
          </w:p>
          <w:p w14:paraId="5A8BE300" w14:textId="5A008B3C" w:rsidR="00056A79" w:rsidRPr="00FE0C8B" w:rsidRDefault="00056A79" w:rsidP="005B01B8">
            <w:pPr>
              <w:rPr>
                <w:rFonts w:ascii="GillSans Light" w:hAnsi="GillSans Light" w:cstheme="minorHAnsi"/>
                <w:sz w:val="20"/>
                <w:szCs w:val="20"/>
              </w:rPr>
            </w:pPr>
          </w:p>
        </w:tc>
      </w:tr>
      <w:tr w:rsidR="00056A79" w:rsidRPr="00FE0C8B" w14:paraId="553884E5" w14:textId="77777777" w:rsidTr="005B01B8">
        <w:tc>
          <w:tcPr>
            <w:tcW w:w="2263" w:type="dxa"/>
          </w:tcPr>
          <w:p w14:paraId="16820B5A"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 xml:space="preserve"> Risks with decarbonising?</w:t>
            </w:r>
          </w:p>
        </w:tc>
        <w:tc>
          <w:tcPr>
            <w:tcW w:w="7178" w:type="dxa"/>
          </w:tcPr>
          <w:p w14:paraId="3C604098" w14:textId="5BCF4362" w:rsidR="00056A79" w:rsidRPr="00FE0C8B" w:rsidRDefault="00632D78" w:rsidP="005B01B8">
            <w:pPr>
              <w:rPr>
                <w:rFonts w:ascii="GillSans Light" w:hAnsi="GillSans Light" w:cstheme="minorHAnsi"/>
                <w:sz w:val="20"/>
                <w:szCs w:val="20"/>
              </w:rPr>
            </w:pPr>
            <w:r w:rsidRPr="00FE0C8B">
              <w:rPr>
                <w:rFonts w:ascii="GillSans Light" w:hAnsi="GillSans Light" w:cstheme="minorHAnsi"/>
                <w:sz w:val="20"/>
                <w:szCs w:val="20"/>
              </w:rPr>
              <w:t xml:space="preserve">Stakeholders agreed that </w:t>
            </w:r>
            <w:r w:rsidR="00056A79" w:rsidRPr="00FE0C8B">
              <w:rPr>
                <w:rFonts w:ascii="GillSans Light" w:hAnsi="GillSans Light" w:cstheme="minorHAnsi"/>
                <w:sz w:val="20"/>
                <w:szCs w:val="20"/>
              </w:rPr>
              <w:t>that there are</w:t>
            </w:r>
            <w:r w:rsidR="00703A6D" w:rsidRPr="00FE0C8B">
              <w:rPr>
                <w:rFonts w:ascii="GillSans Light" w:hAnsi="GillSans Light" w:cstheme="minorHAnsi"/>
                <w:sz w:val="20"/>
                <w:szCs w:val="20"/>
              </w:rPr>
              <w:t xml:space="preserve"> significant </w:t>
            </w:r>
            <w:r w:rsidR="00056A79" w:rsidRPr="00FE0C8B">
              <w:rPr>
                <w:rFonts w:ascii="GillSans Light" w:hAnsi="GillSans Light" w:cstheme="minorHAnsi"/>
                <w:sz w:val="20"/>
                <w:szCs w:val="20"/>
              </w:rPr>
              <w:t>technical, economic and social risks in decarbonising.</w:t>
            </w:r>
          </w:p>
          <w:p w14:paraId="539AD4B2" w14:textId="77777777" w:rsidR="00056A79" w:rsidRPr="00FE0C8B" w:rsidRDefault="00056A79" w:rsidP="005B01B8">
            <w:pPr>
              <w:rPr>
                <w:rFonts w:ascii="GillSans Light" w:hAnsi="GillSans Light" w:cstheme="minorHAnsi"/>
                <w:b/>
                <w:sz w:val="20"/>
                <w:szCs w:val="20"/>
              </w:rPr>
            </w:pPr>
          </w:p>
          <w:p w14:paraId="2C7C3877" w14:textId="79221C5A" w:rsidR="00703A6D" w:rsidRPr="00FE0C8B" w:rsidRDefault="00703A6D" w:rsidP="00632D78">
            <w:pPr>
              <w:rPr>
                <w:rFonts w:ascii="GillSans Light" w:hAnsi="GillSans Light" w:cstheme="minorHAnsi"/>
                <w:sz w:val="20"/>
                <w:szCs w:val="20"/>
              </w:rPr>
            </w:pPr>
            <w:r w:rsidRPr="00FE0C8B">
              <w:rPr>
                <w:rFonts w:ascii="GillSans Light" w:hAnsi="GillSans Light" w:cstheme="minorHAnsi"/>
                <w:sz w:val="20"/>
                <w:szCs w:val="20"/>
              </w:rPr>
              <w:t xml:space="preserve">These include (but are not limited to): </w:t>
            </w:r>
          </w:p>
          <w:p w14:paraId="2CA69DCF" w14:textId="5A9E90BD" w:rsidR="00703A6D" w:rsidRPr="00FE0C8B" w:rsidRDefault="00703A6D" w:rsidP="00632D78">
            <w:pPr>
              <w:rPr>
                <w:rFonts w:ascii="GillSans Light" w:hAnsi="GillSans Light" w:cstheme="minorHAnsi"/>
                <w:sz w:val="20"/>
                <w:szCs w:val="20"/>
              </w:rPr>
            </w:pPr>
            <w:r w:rsidRPr="00FE0C8B">
              <w:rPr>
                <w:rFonts w:ascii="GillSans Light" w:hAnsi="GillSans Light" w:cstheme="minorHAnsi"/>
                <w:sz w:val="20"/>
                <w:szCs w:val="20"/>
              </w:rPr>
              <w:t xml:space="preserve">Technical risks: </w:t>
            </w:r>
          </w:p>
          <w:p w14:paraId="746614B0" w14:textId="0B15084C" w:rsidR="00056A79"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c</w:t>
            </w:r>
            <w:r w:rsidR="00056A79" w:rsidRPr="00FE0C8B">
              <w:rPr>
                <w:rFonts w:ascii="GillSans Light" w:hAnsi="GillSans Light" w:cstheme="minorHAnsi"/>
                <w:sz w:val="20"/>
                <w:szCs w:val="20"/>
              </w:rPr>
              <w:t>onsumers will not have equipment able to operate using alternative fuels and it will not be possible to invest in new equipment</w:t>
            </w:r>
            <w:r w:rsidR="00703A6D" w:rsidRPr="00FE0C8B">
              <w:rPr>
                <w:rFonts w:ascii="GillSans Light" w:hAnsi="GillSans Light" w:cstheme="minorHAnsi"/>
                <w:sz w:val="20"/>
                <w:szCs w:val="20"/>
              </w:rPr>
              <w:t>;</w:t>
            </w:r>
          </w:p>
          <w:p w14:paraId="0B34A771" w14:textId="25663CEE" w:rsidR="00056A79"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t</w:t>
            </w:r>
            <w:r w:rsidR="00703A6D" w:rsidRPr="00FE0C8B">
              <w:rPr>
                <w:rFonts w:ascii="GillSans Light" w:hAnsi="GillSans Light" w:cstheme="minorHAnsi"/>
                <w:sz w:val="20"/>
                <w:szCs w:val="20"/>
              </w:rPr>
              <w:t>here will be a l</w:t>
            </w:r>
            <w:r w:rsidR="00056A79" w:rsidRPr="00FE0C8B">
              <w:rPr>
                <w:rFonts w:ascii="GillSans Light" w:hAnsi="GillSans Light" w:cstheme="minorHAnsi"/>
                <w:sz w:val="20"/>
                <w:szCs w:val="20"/>
              </w:rPr>
              <w:t>oss in product quality</w:t>
            </w:r>
            <w:r w:rsidR="00703A6D" w:rsidRPr="00FE0C8B">
              <w:rPr>
                <w:rFonts w:ascii="GillSans Light" w:hAnsi="GillSans Light" w:cstheme="minorHAnsi"/>
                <w:sz w:val="20"/>
                <w:szCs w:val="20"/>
              </w:rPr>
              <w:t>:</w:t>
            </w:r>
          </w:p>
          <w:p w14:paraId="7E084522" w14:textId="4AA883ED" w:rsidR="00056A79" w:rsidRPr="00FE0C8B" w:rsidRDefault="008D7BEA"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c</w:t>
            </w:r>
            <w:r w:rsidR="00056A79" w:rsidRPr="00FE0C8B">
              <w:rPr>
                <w:rFonts w:ascii="GillSans Light" w:hAnsi="GillSans Light" w:cstheme="minorHAnsi"/>
                <w:sz w:val="20"/>
                <w:szCs w:val="20"/>
              </w:rPr>
              <w:t>ommercial</w:t>
            </w:r>
            <w:proofErr w:type="gramEnd"/>
            <w:r w:rsidR="00056A79" w:rsidRPr="00FE0C8B">
              <w:rPr>
                <w:rFonts w:ascii="GillSans Light" w:hAnsi="GillSans Light" w:cstheme="minorHAnsi"/>
                <w:sz w:val="20"/>
                <w:szCs w:val="20"/>
              </w:rPr>
              <w:t xml:space="preserve"> and industrial consumers have optimised their product quality with respect to gas use. There are material risks in switching fuel sources - protections and support to de-risk the changeover will be critical. (TMEC)</w:t>
            </w:r>
            <w:r w:rsidR="00703A6D" w:rsidRPr="00FE0C8B">
              <w:rPr>
                <w:rFonts w:ascii="GillSans Light" w:hAnsi="GillSans Light" w:cstheme="minorHAnsi"/>
                <w:sz w:val="20"/>
                <w:szCs w:val="20"/>
              </w:rPr>
              <w:t>;</w:t>
            </w:r>
          </w:p>
          <w:p w14:paraId="46FBF97D" w14:textId="21C187C9" w:rsidR="00703A6D"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c</w:t>
            </w:r>
            <w:r w:rsidR="00703A6D" w:rsidRPr="00FE0C8B">
              <w:rPr>
                <w:rFonts w:ascii="GillSans Light" w:hAnsi="GillSans Light" w:cstheme="minorHAnsi"/>
                <w:sz w:val="20"/>
                <w:szCs w:val="20"/>
              </w:rPr>
              <w:t>ontinued methane emissions if leaks and venting are not tightly controlled</w:t>
            </w:r>
          </w:p>
          <w:p w14:paraId="4B9F03A8" w14:textId="494E89E7" w:rsidR="00703A6D"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f</w:t>
            </w:r>
            <w:r w:rsidR="00703A6D" w:rsidRPr="00FE0C8B">
              <w:rPr>
                <w:rFonts w:ascii="GillSans Light" w:hAnsi="GillSans Light" w:cstheme="minorHAnsi"/>
                <w:sz w:val="20"/>
                <w:szCs w:val="20"/>
              </w:rPr>
              <w:t>ailure to act/acting too slowly, thus missing the benefits decarbonisation offers to Tasmania</w:t>
            </w:r>
            <w:r w:rsidRPr="00FE0C8B">
              <w:rPr>
                <w:rFonts w:ascii="GillSans Light" w:hAnsi="GillSans Light" w:cstheme="minorHAnsi"/>
                <w:sz w:val="20"/>
                <w:szCs w:val="20"/>
              </w:rPr>
              <w:t xml:space="preserve"> </w:t>
            </w:r>
            <w:r w:rsidR="00703A6D" w:rsidRPr="00FE0C8B">
              <w:rPr>
                <w:rFonts w:ascii="GillSans Light" w:hAnsi="GillSans Light" w:cstheme="minorHAnsi"/>
                <w:sz w:val="20"/>
                <w:szCs w:val="20"/>
              </w:rPr>
              <w:t>(FFI)</w:t>
            </w:r>
            <w:r w:rsidRPr="00FE0C8B">
              <w:rPr>
                <w:rFonts w:ascii="GillSans Light" w:hAnsi="GillSans Light" w:cstheme="minorHAnsi"/>
                <w:sz w:val="20"/>
                <w:szCs w:val="20"/>
              </w:rPr>
              <w:t>;</w:t>
            </w:r>
          </w:p>
          <w:p w14:paraId="2E5C164E" w14:textId="4557A514" w:rsidR="00703A6D"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b</w:t>
            </w:r>
            <w:r w:rsidR="00703A6D" w:rsidRPr="00FE0C8B">
              <w:rPr>
                <w:rFonts w:ascii="GillSans Light" w:hAnsi="GillSans Light" w:cstheme="minorHAnsi"/>
                <w:sz w:val="20"/>
                <w:szCs w:val="20"/>
              </w:rPr>
              <w:t>iogas</w:t>
            </w:r>
            <w:r w:rsidRPr="00FE0C8B">
              <w:rPr>
                <w:rFonts w:ascii="GillSans Light" w:hAnsi="GillSans Light" w:cstheme="minorHAnsi"/>
                <w:sz w:val="20"/>
                <w:szCs w:val="20"/>
              </w:rPr>
              <w:t>:</w:t>
            </w:r>
          </w:p>
          <w:p w14:paraId="1DD072BF" w14:textId="5852B6B3" w:rsidR="00703A6D" w:rsidRPr="00FE0C8B" w:rsidRDefault="008D7BEA" w:rsidP="009B7E2A">
            <w:pPr>
              <w:pStyle w:val="ListParagraph"/>
              <w:numPr>
                <w:ilvl w:val="1"/>
                <w:numId w:val="5"/>
              </w:numPr>
              <w:rPr>
                <w:rFonts w:ascii="GillSans Light" w:hAnsi="GillSans Light" w:cstheme="minorHAnsi"/>
                <w:sz w:val="20"/>
                <w:szCs w:val="20"/>
              </w:rPr>
            </w:pPr>
            <w:r w:rsidRPr="00FE0C8B">
              <w:rPr>
                <w:rFonts w:ascii="GillSans Light" w:hAnsi="GillSans Light" w:cstheme="minorHAnsi"/>
                <w:sz w:val="20"/>
                <w:szCs w:val="20"/>
              </w:rPr>
              <w:t>c</w:t>
            </w:r>
            <w:r w:rsidR="00703A6D" w:rsidRPr="00FE0C8B">
              <w:rPr>
                <w:rFonts w:ascii="GillSans Light" w:hAnsi="GillSans Light" w:cstheme="minorHAnsi"/>
                <w:sz w:val="20"/>
                <w:szCs w:val="20"/>
              </w:rPr>
              <w:t>osts in upgrading existing biogas infrastru</w:t>
            </w:r>
            <w:r w:rsidRPr="00FE0C8B">
              <w:rPr>
                <w:rFonts w:ascii="GillSans Light" w:hAnsi="GillSans Light" w:cstheme="minorHAnsi"/>
                <w:sz w:val="20"/>
                <w:szCs w:val="20"/>
              </w:rPr>
              <w:t>cture;</w:t>
            </w:r>
          </w:p>
          <w:p w14:paraId="60CEDD01" w14:textId="7837CE3C" w:rsidR="00703A6D" w:rsidRPr="00FE0C8B" w:rsidRDefault="008D7BEA" w:rsidP="009B7E2A">
            <w:pPr>
              <w:pStyle w:val="ListParagraph"/>
              <w:numPr>
                <w:ilvl w:val="1"/>
                <w:numId w:val="5"/>
              </w:numPr>
              <w:rPr>
                <w:rFonts w:ascii="GillSans Light" w:hAnsi="GillSans Light" w:cstheme="minorHAnsi"/>
                <w:b/>
                <w:sz w:val="20"/>
                <w:szCs w:val="20"/>
              </w:rPr>
            </w:pPr>
            <w:r w:rsidRPr="00FE0C8B">
              <w:rPr>
                <w:rFonts w:ascii="GillSans Light" w:hAnsi="GillSans Light" w:cstheme="minorHAnsi"/>
                <w:sz w:val="20"/>
                <w:szCs w:val="20"/>
              </w:rPr>
              <w:t>p</w:t>
            </w:r>
            <w:r w:rsidR="00703A6D" w:rsidRPr="00FE0C8B">
              <w:rPr>
                <w:rFonts w:ascii="GillSans Light" w:hAnsi="GillSans Light" w:cstheme="minorHAnsi"/>
                <w:sz w:val="20"/>
                <w:szCs w:val="20"/>
              </w:rPr>
              <w:t>ublic mistrust/misunderstanding of biogas</w:t>
            </w:r>
            <w:r w:rsidRPr="00FE0C8B">
              <w:rPr>
                <w:rFonts w:ascii="GillSans Light" w:hAnsi="GillSans Light" w:cstheme="minorHAnsi"/>
                <w:sz w:val="20"/>
                <w:szCs w:val="20"/>
              </w:rPr>
              <w:t>;</w:t>
            </w:r>
          </w:p>
          <w:p w14:paraId="5CFC10FB" w14:textId="6BCC8595" w:rsidR="00056A79"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lastRenderedPageBreak/>
              <w:t>h</w:t>
            </w:r>
            <w:r w:rsidR="00056A79" w:rsidRPr="00FE0C8B">
              <w:rPr>
                <w:rFonts w:ascii="GillSans Light" w:hAnsi="GillSans Light" w:cstheme="minorHAnsi"/>
                <w:sz w:val="20"/>
                <w:szCs w:val="20"/>
              </w:rPr>
              <w:t>ydrogen embrittlement</w:t>
            </w:r>
            <w:r w:rsidR="00703A6D" w:rsidRPr="00FE0C8B">
              <w:rPr>
                <w:rFonts w:ascii="GillSans Light" w:hAnsi="GillSans Light" w:cstheme="minorHAnsi"/>
                <w:sz w:val="20"/>
                <w:szCs w:val="20"/>
              </w:rPr>
              <w:t>:</w:t>
            </w:r>
          </w:p>
          <w:p w14:paraId="4D244526" w14:textId="47B837EE" w:rsidR="00056A79" w:rsidRPr="00FE0C8B" w:rsidRDefault="008D7BEA" w:rsidP="009B7E2A">
            <w:pPr>
              <w:pStyle w:val="ListParagraph"/>
              <w:numPr>
                <w:ilvl w:val="1"/>
                <w:numId w:val="5"/>
              </w:numPr>
              <w:rPr>
                <w:rFonts w:ascii="GillSans Light" w:hAnsi="GillSans Light" w:cstheme="minorHAnsi"/>
                <w:sz w:val="20"/>
                <w:szCs w:val="20"/>
              </w:rPr>
            </w:pPr>
            <w:r w:rsidRPr="00FE0C8B">
              <w:rPr>
                <w:rFonts w:ascii="GillSans Light" w:hAnsi="GillSans Light" w:cstheme="minorHAnsi"/>
                <w:sz w:val="20"/>
                <w:szCs w:val="20"/>
              </w:rPr>
              <w:t>r</w:t>
            </w:r>
            <w:r w:rsidR="00056A79" w:rsidRPr="00FE0C8B">
              <w:rPr>
                <w:rFonts w:ascii="GillSans Light" w:hAnsi="GillSans Light" w:cstheme="minorHAnsi"/>
                <w:sz w:val="20"/>
                <w:szCs w:val="20"/>
              </w:rPr>
              <w:t>educes material toughness, causing pot</w:t>
            </w:r>
            <w:r w:rsidR="00703A6D" w:rsidRPr="00FE0C8B">
              <w:rPr>
                <w:rFonts w:ascii="GillSans Light" w:hAnsi="GillSans Light" w:cstheme="minorHAnsi"/>
                <w:sz w:val="20"/>
                <w:szCs w:val="20"/>
              </w:rPr>
              <w:t>ential pipeline cracks/ruptures;</w:t>
            </w:r>
          </w:p>
          <w:p w14:paraId="037DA617" w14:textId="6162BA2F" w:rsidR="00056A79" w:rsidRPr="00FE0C8B" w:rsidRDefault="008D7BEA" w:rsidP="009B7E2A">
            <w:pPr>
              <w:pStyle w:val="ListParagraph"/>
              <w:numPr>
                <w:ilvl w:val="1"/>
                <w:numId w:val="5"/>
              </w:numPr>
              <w:rPr>
                <w:rFonts w:ascii="GillSans Light" w:hAnsi="GillSans Light" w:cstheme="minorHAnsi"/>
                <w:sz w:val="20"/>
                <w:szCs w:val="20"/>
              </w:rPr>
            </w:pPr>
            <w:r w:rsidRPr="00FE0C8B">
              <w:rPr>
                <w:rFonts w:ascii="GillSans Light" w:hAnsi="GillSans Light" w:cstheme="minorHAnsi"/>
                <w:sz w:val="20"/>
                <w:szCs w:val="20"/>
              </w:rPr>
              <w:t>a</w:t>
            </w:r>
            <w:r w:rsidR="00056A79" w:rsidRPr="00FE0C8B">
              <w:rPr>
                <w:rFonts w:ascii="GillSans Light" w:hAnsi="GillSans Light" w:cstheme="minorHAnsi"/>
                <w:sz w:val="20"/>
                <w:szCs w:val="20"/>
              </w:rPr>
              <w:t>ddition of 10% hydrogen with a natural gas blend is said to have no impacts on pipeline networks</w:t>
            </w:r>
            <w:r w:rsidR="00703A6D" w:rsidRPr="00FE0C8B">
              <w:rPr>
                <w:rFonts w:ascii="GillSans Light" w:hAnsi="GillSans Light" w:cstheme="minorHAnsi"/>
                <w:sz w:val="20"/>
                <w:szCs w:val="20"/>
              </w:rPr>
              <w:t>;</w:t>
            </w:r>
          </w:p>
          <w:p w14:paraId="12398DCE" w14:textId="5F2AF280" w:rsidR="00703A6D" w:rsidRPr="00FE0C8B" w:rsidRDefault="008D7BEA"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l</w:t>
            </w:r>
            <w:r w:rsidR="00703A6D" w:rsidRPr="00FE0C8B">
              <w:rPr>
                <w:rFonts w:ascii="GillSans Light" w:hAnsi="GillSans Light" w:cstheme="minorHAnsi"/>
                <w:sz w:val="20"/>
                <w:szCs w:val="20"/>
              </w:rPr>
              <w:t>egislative</w:t>
            </w:r>
            <w:proofErr w:type="gramEnd"/>
            <w:r w:rsidR="00703A6D" w:rsidRPr="00FE0C8B">
              <w:rPr>
                <w:rFonts w:ascii="GillSans Light" w:hAnsi="GillSans Light" w:cstheme="minorHAnsi"/>
                <w:sz w:val="20"/>
                <w:szCs w:val="20"/>
              </w:rPr>
              <w:t xml:space="preserve"> challenges, training and materials to transport, store and utilise replacement fuels.</w:t>
            </w:r>
          </w:p>
          <w:p w14:paraId="2EDD79A6" w14:textId="77777777" w:rsidR="00056A79" w:rsidRPr="00FE0C8B" w:rsidRDefault="00056A79" w:rsidP="005B01B8">
            <w:pPr>
              <w:rPr>
                <w:rFonts w:ascii="GillSans Light" w:hAnsi="GillSans Light" w:cstheme="minorHAnsi"/>
                <w:sz w:val="20"/>
                <w:szCs w:val="20"/>
              </w:rPr>
            </w:pPr>
            <w:r w:rsidRPr="00FE0C8B">
              <w:rPr>
                <w:rFonts w:ascii="GillSans Light" w:hAnsi="GillSans Light" w:cstheme="minorHAnsi"/>
                <w:sz w:val="20"/>
                <w:szCs w:val="20"/>
              </w:rPr>
              <w:t xml:space="preserve">Economic risks: </w:t>
            </w:r>
          </w:p>
          <w:p w14:paraId="0190AC60" w14:textId="5FE3DF19" w:rsidR="00056A79" w:rsidRPr="00FE0C8B" w:rsidRDefault="00056A79"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Tasmanian industry competiveness</w:t>
            </w:r>
            <w:r w:rsidR="00703A6D" w:rsidRPr="00FE0C8B">
              <w:rPr>
                <w:rFonts w:ascii="GillSans Light" w:hAnsi="GillSans Light" w:cstheme="minorHAnsi"/>
                <w:sz w:val="20"/>
                <w:szCs w:val="20"/>
              </w:rPr>
              <w:t>:</w:t>
            </w:r>
          </w:p>
          <w:p w14:paraId="263194E6" w14:textId="213EC137" w:rsidR="00056A79" w:rsidRPr="00FE0C8B" w:rsidRDefault="00056A79" w:rsidP="009B7E2A">
            <w:pPr>
              <w:pStyle w:val="ListParagraph"/>
              <w:numPr>
                <w:ilvl w:val="1"/>
                <w:numId w:val="5"/>
              </w:numPr>
              <w:rPr>
                <w:rFonts w:ascii="GillSans Light" w:hAnsi="GillSans Light" w:cstheme="minorHAnsi"/>
                <w:sz w:val="20"/>
                <w:szCs w:val="20"/>
              </w:rPr>
            </w:pPr>
            <w:r w:rsidRPr="00FE0C8B">
              <w:rPr>
                <w:rFonts w:ascii="GillSans Light" w:hAnsi="GillSans Light" w:cstheme="minorHAnsi"/>
                <w:sz w:val="20"/>
                <w:szCs w:val="20"/>
              </w:rPr>
              <w:t>Tasmanian manufacturing may become unviable if industrial gas users face the cost of decarbonisation suddenly or inconsistently against other stat</w:t>
            </w:r>
            <w:r w:rsidR="00703A6D" w:rsidRPr="00FE0C8B">
              <w:rPr>
                <w:rFonts w:ascii="GillSans Light" w:hAnsi="GillSans Light" w:cstheme="minorHAnsi"/>
                <w:sz w:val="20"/>
                <w:szCs w:val="20"/>
              </w:rPr>
              <w:t>es;</w:t>
            </w:r>
          </w:p>
          <w:p w14:paraId="044D0353" w14:textId="2ADFC7B0" w:rsidR="00056A79"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s</w:t>
            </w:r>
            <w:r w:rsidR="00056A79" w:rsidRPr="00FE0C8B">
              <w:rPr>
                <w:rFonts w:ascii="GillSans Light" w:hAnsi="GillSans Light" w:cstheme="minorHAnsi"/>
                <w:sz w:val="20"/>
                <w:szCs w:val="20"/>
              </w:rPr>
              <w:t xml:space="preserve">upply </w:t>
            </w:r>
            <w:r w:rsidR="00703A6D" w:rsidRPr="00FE0C8B">
              <w:rPr>
                <w:rFonts w:ascii="GillSans Light" w:hAnsi="GillSans Light" w:cstheme="minorHAnsi"/>
                <w:sz w:val="20"/>
                <w:szCs w:val="20"/>
              </w:rPr>
              <w:t>risk, i</w:t>
            </w:r>
            <w:r w:rsidR="00056A79" w:rsidRPr="00FE0C8B">
              <w:rPr>
                <w:rFonts w:ascii="GillSans Light" w:hAnsi="GillSans Light" w:cstheme="minorHAnsi"/>
                <w:sz w:val="20"/>
                <w:szCs w:val="20"/>
              </w:rPr>
              <w:t xml:space="preserve">nsufficient </w:t>
            </w:r>
            <w:r w:rsidR="00703A6D" w:rsidRPr="00FE0C8B">
              <w:rPr>
                <w:rFonts w:ascii="GillSans Light" w:hAnsi="GillSans Light" w:cstheme="minorHAnsi"/>
                <w:sz w:val="20"/>
                <w:szCs w:val="20"/>
              </w:rPr>
              <w:t xml:space="preserve">gas available </w:t>
            </w:r>
            <w:r w:rsidR="00056A79" w:rsidRPr="00FE0C8B">
              <w:rPr>
                <w:rFonts w:ascii="GillSans Light" w:hAnsi="GillSans Light" w:cstheme="minorHAnsi"/>
                <w:sz w:val="20"/>
                <w:szCs w:val="20"/>
              </w:rPr>
              <w:t xml:space="preserve">or </w:t>
            </w:r>
            <w:r w:rsidR="00703A6D" w:rsidRPr="00FE0C8B">
              <w:rPr>
                <w:rFonts w:ascii="GillSans Light" w:hAnsi="GillSans Light" w:cstheme="minorHAnsi"/>
                <w:sz w:val="20"/>
                <w:szCs w:val="20"/>
              </w:rPr>
              <w:t>the available gas becomes too expensive;</w:t>
            </w:r>
          </w:p>
          <w:p w14:paraId="19854A71" w14:textId="75B20D16" w:rsidR="00056A79" w:rsidRPr="00FE0C8B" w:rsidRDefault="008D7BEA"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l</w:t>
            </w:r>
            <w:r w:rsidR="00056A79" w:rsidRPr="00FE0C8B">
              <w:rPr>
                <w:rFonts w:ascii="GillSans Light" w:hAnsi="GillSans Light" w:cstheme="minorHAnsi"/>
                <w:sz w:val="20"/>
                <w:szCs w:val="20"/>
              </w:rPr>
              <w:t>ack</w:t>
            </w:r>
            <w:proofErr w:type="gramEnd"/>
            <w:r w:rsidR="00056A79" w:rsidRPr="00FE0C8B">
              <w:rPr>
                <w:rFonts w:ascii="GillSans Light" w:hAnsi="GillSans Light" w:cstheme="minorHAnsi"/>
                <w:sz w:val="20"/>
                <w:szCs w:val="20"/>
              </w:rPr>
              <w:t xml:space="preserve"> of demand. Customers are unable or unwilling to convert to</w:t>
            </w:r>
            <w:r w:rsidR="00703A6D" w:rsidRPr="00FE0C8B">
              <w:rPr>
                <w:rFonts w:ascii="GillSans Light" w:hAnsi="GillSans Light" w:cstheme="minorHAnsi"/>
                <w:sz w:val="20"/>
                <w:szCs w:val="20"/>
              </w:rPr>
              <w:t xml:space="preserve"> zero carbon gas;</w:t>
            </w:r>
          </w:p>
          <w:p w14:paraId="298588E0" w14:textId="15C78558" w:rsidR="00056A79" w:rsidRPr="00FE0C8B" w:rsidRDefault="008D7B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l</w:t>
            </w:r>
            <w:r w:rsidR="00056A79" w:rsidRPr="00FE0C8B">
              <w:rPr>
                <w:rFonts w:ascii="GillSans Light" w:hAnsi="GillSans Light" w:cstheme="minorHAnsi"/>
                <w:sz w:val="20"/>
                <w:szCs w:val="20"/>
              </w:rPr>
              <w:t>o</w:t>
            </w:r>
            <w:r w:rsidR="00703A6D" w:rsidRPr="00FE0C8B">
              <w:rPr>
                <w:rFonts w:ascii="GillSans Light" w:hAnsi="GillSans Light" w:cstheme="minorHAnsi"/>
                <w:sz w:val="20"/>
                <w:szCs w:val="20"/>
              </w:rPr>
              <w:t xml:space="preserve">wer utilisation of pipes resulting in </w:t>
            </w:r>
            <w:r w:rsidR="00056A79" w:rsidRPr="00FE0C8B">
              <w:rPr>
                <w:rFonts w:ascii="GillSans Light" w:hAnsi="GillSans Light" w:cstheme="minorHAnsi"/>
                <w:sz w:val="20"/>
                <w:szCs w:val="20"/>
              </w:rPr>
              <w:t>increased prices</w:t>
            </w:r>
            <w:r w:rsidR="00703A6D" w:rsidRPr="00FE0C8B">
              <w:rPr>
                <w:rFonts w:ascii="GillSans Light" w:hAnsi="GillSans Light" w:cstheme="minorHAnsi"/>
                <w:sz w:val="20"/>
                <w:szCs w:val="20"/>
              </w:rPr>
              <w:t>;</w:t>
            </w:r>
          </w:p>
          <w:p w14:paraId="02E0B938" w14:textId="1AB4BA54" w:rsidR="00056A79" w:rsidRPr="00FE0C8B" w:rsidRDefault="008D7BEA"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s</w:t>
            </w:r>
            <w:r w:rsidR="00056A79" w:rsidRPr="00FE0C8B">
              <w:rPr>
                <w:rFonts w:ascii="GillSans Light" w:hAnsi="GillSans Light" w:cstheme="minorHAnsi"/>
                <w:sz w:val="20"/>
                <w:szCs w:val="20"/>
              </w:rPr>
              <w:t>tranded</w:t>
            </w:r>
            <w:proofErr w:type="gramEnd"/>
            <w:r w:rsidR="00056A79" w:rsidRPr="00FE0C8B">
              <w:rPr>
                <w:rFonts w:ascii="GillSans Light" w:hAnsi="GillSans Light" w:cstheme="minorHAnsi"/>
                <w:sz w:val="20"/>
                <w:szCs w:val="20"/>
              </w:rPr>
              <w:t xml:space="preserve"> suppliers and users of zero carbon gas when other parts of the implementation</w:t>
            </w:r>
            <w:r w:rsidR="00703A6D" w:rsidRPr="00FE0C8B">
              <w:rPr>
                <w:rFonts w:ascii="GillSans Light" w:hAnsi="GillSans Light" w:cstheme="minorHAnsi"/>
                <w:sz w:val="20"/>
                <w:szCs w:val="20"/>
              </w:rPr>
              <w:t xml:space="preserve"> are delayed. </w:t>
            </w:r>
          </w:p>
          <w:p w14:paraId="43E17600" w14:textId="77777777" w:rsidR="00056A79" w:rsidRPr="00FE0C8B" w:rsidRDefault="00056A79" w:rsidP="005B01B8">
            <w:pPr>
              <w:rPr>
                <w:rFonts w:ascii="GillSans Light" w:hAnsi="GillSans Light" w:cstheme="minorHAnsi"/>
                <w:sz w:val="20"/>
                <w:szCs w:val="20"/>
              </w:rPr>
            </w:pPr>
            <w:r w:rsidRPr="00FE0C8B">
              <w:rPr>
                <w:rFonts w:ascii="GillSans Light" w:hAnsi="GillSans Light" w:cstheme="minorHAnsi"/>
                <w:sz w:val="20"/>
                <w:szCs w:val="20"/>
              </w:rPr>
              <w:t xml:space="preserve">Social risks: </w:t>
            </w:r>
          </w:p>
          <w:p w14:paraId="2C243609" w14:textId="34F97FD7" w:rsidR="00703A6D" w:rsidRPr="00FE0C8B" w:rsidRDefault="00056A79"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Economic hardship</w:t>
            </w:r>
            <w:r w:rsidR="00703A6D" w:rsidRPr="00FE0C8B">
              <w:rPr>
                <w:rFonts w:ascii="GillSans Light" w:hAnsi="GillSans Light" w:cstheme="minorHAnsi"/>
                <w:sz w:val="20"/>
                <w:szCs w:val="20"/>
              </w:rPr>
              <w:t>, particularly for vulnerable customers/users if it is not managed effectively;</w:t>
            </w:r>
          </w:p>
          <w:p w14:paraId="20AA3CDA" w14:textId="1F751185" w:rsidR="00056A79" w:rsidRPr="00FE0C8B" w:rsidRDefault="00056A79"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Decarbonisation costs may be felt by low-income end-users</w:t>
            </w:r>
            <w:r w:rsidR="00703A6D" w:rsidRPr="00FE0C8B">
              <w:rPr>
                <w:rFonts w:ascii="GillSans Light" w:hAnsi="GillSans Light" w:cstheme="minorHAnsi"/>
                <w:sz w:val="20"/>
                <w:szCs w:val="20"/>
              </w:rPr>
              <w:t>;</w:t>
            </w:r>
          </w:p>
          <w:p w14:paraId="3DED3E3A" w14:textId="4FF730F3" w:rsidR="00056A79" w:rsidRPr="00FE0C8B" w:rsidRDefault="00056A79"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Implementation delays. Resultant loss of first mover advantages to Tasmania, loss of brand position on world </w:t>
            </w:r>
            <w:r w:rsidR="00703A6D" w:rsidRPr="00FE0C8B">
              <w:rPr>
                <w:rFonts w:ascii="GillSans Light" w:hAnsi="GillSans Light" w:cstheme="minorHAnsi"/>
                <w:sz w:val="20"/>
                <w:szCs w:val="20"/>
              </w:rPr>
              <w:t>stage and technology leadership;</w:t>
            </w:r>
          </w:p>
          <w:p w14:paraId="611DF478" w14:textId="4E751B91" w:rsidR="00056A79" w:rsidRPr="00FE0C8B" w:rsidRDefault="00056A79"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Loss of community support if costs and schedule do not meet expectations</w:t>
            </w:r>
            <w:r w:rsidR="00966F16" w:rsidRPr="00FE0C8B">
              <w:rPr>
                <w:rFonts w:ascii="GillSans Light" w:hAnsi="GillSans Light" w:cstheme="minorHAnsi"/>
                <w:sz w:val="20"/>
                <w:szCs w:val="20"/>
              </w:rPr>
              <w:t>.</w:t>
            </w:r>
          </w:p>
        </w:tc>
      </w:tr>
      <w:tr w:rsidR="00056A79" w:rsidRPr="00FE0C8B" w14:paraId="12D54EF8" w14:textId="77777777" w:rsidTr="005B01B8">
        <w:tc>
          <w:tcPr>
            <w:tcW w:w="2263" w:type="dxa"/>
          </w:tcPr>
          <w:p w14:paraId="744F3535"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lastRenderedPageBreak/>
              <w:t>What are the key barriers for switching for commercial users?</w:t>
            </w:r>
          </w:p>
        </w:tc>
        <w:tc>
          <w:tcPr>
            <w:tcW w:w="7178" w:type="dxa"/>
          </w:tcPr>
          <w:p w14:paraId="41530C13" w14:textId="77777777" w:rsidR="005F681B" w:rsidRPr="00FE0C8B" w:rsidRDefault="005F681B" w:rsidP="005F681B">
            <w:pPr>
              <w:pStyle w:val="Default"/>
              <w:rPr>
                <w:rFonts w:ascii="GillSans Light" w:hAnsi="GillSans Light" w:cstheme="minorHAnsi"/>
                <w:color w:val="auto"/>
                <w:sz w:val="20"/>
                <w:szCs w:val="20"/>
              </w:rPr>
            </w:pPr>
            <w:r w:rsidRPr="00FE0C8B">
              <w:rPr>
                <w:rFonts w:ascii="GillSans Light" w:hAnsi="GillSans Light" w:cstheme="minorHAnsi"/>
                <w:color w:val="auto"/>
                <w:sz w:val="20"/>
                <w:szCs w:val="20"/>
              </w:rPr>
              <w:t xml:space="preserve">Stakeholders identified a number of key barriers for switching for commercial users including: </w:t>
            </w:r>
          </w:p>
          <w:p w14:paraId="59B35BD0" w14:textId="43E7A257" w:rsidR="001669EA" w:rsidRPr="00FE0C8B" w:rsidRDefault="001669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switching to electricity will not provide adequate heat to be able to operate processes;</w:t>
            </w:r>
          </w:p>
          <w:p w14:paraId="50D61766" w14:textId="7E0439FA" w:rsidR="001669EA" w:rsidRPr="00FE0C8B" w:rsidRDefault="001669EA"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some</w:t>
            </w:r>
            <w:proofErr w:type="gramEnd"/>
            <w:r w:rsidRPr="00FE0C8B">
              <w:rPr>
                <w:rFonts w:ascii="GillSans Light" w:hAnsi="GillSans Light" w:cstheme="minorHAnsi"/>
                <w:sz w:val="20"/>
                <w:szCs w:val="20"/>
              </w:rPr>
              <w:t xml:space="preserve"> gas equipment may not be able to be modified to use renewable alternatives and the cost of replacing equipment may be prohibitive.</w:t>
            </w:r>
          </w:p>
          <w:p w14:paraId="1A36C4B8" w14:textId="0BF13F1C" w:rsidR="005F681B" w:rsidRPr="00FE0C8B" w:rsidRDefault="001669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any increase in </w:t>
            </w:r>
            <w:r w:rsidR="005F681B" w:rsidRPr="00FE0C8B">
              <w:rPr>
                <w:rFonts w:ascii="GillSans Light" w:hAnsi="GillSans Light" w:cstheme="minorHAnsi"/>
                <w:sz w:val="20"/>
                <w:szCs w:val="20"/>
              </w:rPr>
              <w:t>c</w:t>
            </w:r>
            <w:r w:rsidR="00110D85" w:rsidRPr="00FE0C8B">
              <w:rPr>
                <w:rFonts w:ascii="GillSans Light" w:hAnsi="GillSans Light" w:cstheme="minorHAnsi"/>
                <w:sz w:val="20"/>
                <w:szCs w:val="20"/>
              </w:rPr>
              <w:t xml:space="preserve">ost of the </w:t>
            </w:r>
            <w:r w:rsidR="005F681B" w:rsidRPr="00FE0C8B">
              <w:rPr>
                <w:rFonts w:ascii="GillSans Light" w:hAnsi="GillSans Light" w:cstheme="minorHAnsi"/>
                <w:sz w:val="20"/>
                <w:szCs w:val="20"/>
              </w:rPr>
              <w:t>alternative fuel</w:t>
            </w:r>
            <w:r w:rsidRPr="00FE0C8B">
              <w:rPr>
                <w:rFonts w:ascii="GillSans Light" w:hAnsi="GillSans Light" w:cstheme="minorHAnsi"/>
                <w:sz w:val="20"/>
                <w:szCs w:val="20"/>
              </w:rPr>
              <w:t xml:space="preserve"> may mean businesses become unviable</w:t>
            </w:r>
            <w:r w:rsidR="005F681B" w:rsidRPr="00FE0C8B">
              <w:rPr>
                <w:rFonts w:ascii="GillSans Light" w:hAnsi="GillSans Light" w:cstheme="minorHAnsi"/>
                <w:sz w:val="20"/>
                <w:szCs w:val="20"/>
              </w:rPr>
              <w:t xml:space="preserve">; </w:t>
            </w:r>
          </w:p>
          <w:p w14:paraId="4225991D" w14:textId="36103314" w:rsidR="005F681B" w:rsidRPr="00BE4224" w:rsidRDefault="001669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the </w:t>
            </w:r>
            <w:r w:rsidR="005F681B" w:rsidRPr="00FE0C8B">
              <w:rPr>
                <w:rFonts w:ascii="GillSans Light" w:hAnsi="GillSans Light" w:cstheme="minorHAnsi"/>
                <w:sz w:val="20"/>
                <w:szCs w:val="20"/>
              </w:rPr>
              <w:t>t</w:t>
            </w:r>
            <w:r w:rsidRPr="00FE0C8B">
              <w:rPr>
                <w:rFonts w:ascii="GillSans Light" w:hAnsi="GillSans Light" w:cstheme="minorHAnsi"/>
                <w:sz w:val="20"/>
                <w:szCs w:val="20"/>
              </w:rPr>
              <w:t xml:space="preserve">ime required for </w:t>
            </w:r>
            <w:r w:rsidR="005F681B" w:rsidRPr="00FE0C8B">
              <w:rPr>
                <w:rFonts w:ascii="GillSans Light" w:hAnsi="GillSans Light" w:cstheme="minorHAnsi"/>
                <w:sz w:val="20"/>
                <w:szCs w:val="20"/>
              </w:rPr>
              <w:t xml:space="preserve">change-over </w:t>
            </w:r>
            <w:r w:rsidRPr="00FE0C8B">
              <w:rPr>
                <w:rFonts w:ascii="GillSans Light" w:hAnsi="GillSans Light" w:cstheme="minorHAnsi"/>
                <w:sz w:val="20"/>
                <w:szCs w:val="20"/>
              </w:rPr>
              <w:t>may be length</w:t>
            </w:r>
            <w:r w:rsidR="003C1AEE" w:rsidRPr="00FE0C8B">
              <w:rPr>
                <w:rFonts w:ascii="GillSans Light" w:hAnsi="GillSans Light" w:cstheme="minorHAnsi"/>
                <w:sz w:val="20"/>
                <w:szCs w:val="20"/>
              </w:rPr>
              <w:t>y</w:t>
            </w:r>
            <w:r w:rsidRPr="00FE0C8B">
              <w:rPr>
                <w:rFonts w:ascii="GillSans Light" w:hAnsi="GillSans Light" w:cstheme="minorHAnsi"/>
                <w:sz w:val="20"/>
                <w:szCs w:val="20"/>
              </w:rPr>
              <w:t xml:space="preserve"> with </w:t>
            </w:r>
            <w:r w:rsidR="005F681B" w:rsidRPr="00FE0C8B">
              <w:rPr>
                <w:rFonts w:ascii="GillSans Light" w:hAnsi="GillSans Light" w:cstheme="minorHAnsi"/>
                <w:sz w:val="20"/>
                <w:szCs w:val="20"/>
              </w:rPr>
              <w:t>the potential for changes to disrupt operations;</w:t>
            </w:r>
          </w:p>
          <w:p w14:paraId="27FC0558" w14:textId="708069CC" w:rsidR="00110D85" w:rsidRPr="00FE0C8B" w:rsidRDefault="001669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uncertainty around </w:t>
            </w:r>
            <w:r w:rsidR="005F681B" w:rsidRPr="00FE0C8B">
              <w:rPr>
                <w:rFonts w:ascii="GillSans Light" w:hAnsi="GillSans Light" w:cstheme="minorHAnsi"/>
                <w:sz w:val="20"/>
                <w:szCs w:val="20"/>
              </w:rPr>
              <w:t xml:space="preserve">the </w:t>
            </w:r>
            <w:r w:rsidR="00110D85" w:rsidRPr="00FE0C8B">
              <w:rPr>
                <w:rFonts w:ascii="GillSans Light" w:hAnsi="GillSans Light" w:cstheme="minorHAnsi"/>
                <w:sz w:val="20"/>
                <w:szCs w:val="20"/>
              </w:rPr>
              <w:t>reliability of suppl</w:t>
            </w:r>
            <w:r w:rsidR="005F681B" w:rsidRPr="00FE0C8B">
              <w:rPr>
                <w:rFonts w:ascii="GillSans Light" w:hAnsi="GillSans Light" w:cstheme="minorHAnsi"/>
                <w:sz w:val="20"/>
                <w:szCs w:val="20"/>
              </w:rPr>
              <w:t xml:space="preserve">y of the alternative fuel; </w:t>
            </w:r>
          </w:p>
          <w:p w14:paraId="56306EF6" w14:textId="692DEA70" w:rsidR="001669EA" w:rsidRPr="00FE0C8B" w:rsidRDefault="001669EA"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potential lack of a</w:t>
            </w:r>
            <w:r w:rsidR="00110D85" w:rsidRPr="00FE0C8B">
              <w:rPr>
                <w:rFonts w:ascii="GillSans Light" w:hAnsi="GillSans Light" w:cstheme="minorHAnsi"/>
                <w:sz w:val="20"/>
                <w:szCs w:val="20"/>
              </w:rPr>
              <w:t>vailability of appliances which use renewable fuels</w:t>
            </w:r>
            <w:r w:rsidR="003C1AEE" w:rsidRPr="00FE0C8B">
              <w:rPr>
                <w:rFonts w:ascii="GillSans Light" w:hAnsi="GillSans Light" w:cstheme="minorHAnsi"/>
                <w:sz w:val="20"/>
                <w:szCs w:val="20"/>
              </w:rPr>
              <w:t>;</w:t>
            </w:r>
            <w:r w:rsidR="00110D85" w:rsidRPr="00FE0C8B">
              <w:rPr>
                <w:rFonts w:ascii="GillSans Light" w:hAnsi="GillSans Light" w:cstheme="minorHAnsi"/>
                <w:sz w:val="20"/>
                <w:szCs w:val="20"/>
              </w:rPr>
              <w:t xml:space="preserve"> </w:t>
            </w:r>
          </w:p>
          <w:p w14:paraId="663B7A72" w14:textId="30510882" w:rsidR="00056A79" w:rsidRPr="00FE0C8B" w:rsidRDefault="001669EA"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uncertainty</w:t>
            </w:r>
            <w:proofErr w:type="gramEnd"/>
            <w:r w:rsidRPr="00FE0C8B">
              <w:rPr>
                <w:rFonts w:ascii="GillSans Light" w:hAnsi="GillSans Light" w:cstheme="minorHAnsi"/>
                <w:sz w:val="20"/>
                <w:szCs w:val="20"/>
              </w:rPr>
              <w:t xml:space="preserve"> around</w:t>
            </w:r>
            <w:r w:rsidR="00110D85" w:rsidRPr="00FE0C8B">
              <w:rPr>
                <w:rFonts w:ascii="GillSans Light" w:hAnsi="GillSans Light" w:cstheme="minorHAnsi"/>
                <w:sz w:val="20"/>
                <w:szCs w:val="20"/>
              </w:rPr>
              <w:t xml:space="preserve"> policies, costs and market pricing f</w:t>
            </w:r>
            <w:r w:rsidRPr="00FE0C8B">
              <w:rPr>
                <w:rFonts w:ascii="GillSans Light" w:hAnsi="GillSans Light" w:cstheme="minorHAnsi"/>
                <w:sz w:val="20"/>
                <w:szCs w:val="20"/>
              </w:rPr>
              <w:t>or renewable fuels and products.</w:t>
            </w:r>
          </w:p>
        </w:tc>
      </w:tr>
      <w:tr w:rsidR="00056A79" w:rsidRPr="00FE0C8B" w14:paraId="24CE496E" w14:textId="77777777" w:rsidTr="005B01B8">
        <w:tc>
          <w:tcPr>
            <w:tcW w:w="2263" w:type="dxa"/>
          </w:tcPr>
          <w:p w14:paraId="1C43349F" w14:textId="77777777" w:rsidR="00056A79" w:rsidRPr="00FE0C8B" w:rsidRDefault="00056A79" w:rsidP="005B01B8">
            <w:pPr>
              <w:pStyle w:val="ListParagraph"/>
              <w:numPr>
                <w:ilvl w:val="0"/>
                <w:numId w:val="1"/>
              </w:numPr>
              <w:tabs>
                <w:tab w:val="left" w:pos="308"/>
              </w:tabs>
              <w:ind w:left="24" w:hanging="24"/>
              <w:rPr>
                <w:rFonts w:ascii="GillSans Light" w:hAnsi="GillSans Light" w:cstheme="minorHAnsi"/>
                <w:sz w:val="20"/>
                <w:szCs w:val="20"/>
              </w:rPr>
            </w:pPr>
            <w:r w:rsidRPr="00FE0C8B">
              <w:rPr>
                <w:rFonts w:ascii="GillSans Light" w:hAnsi="GillSans Light" w:cstheme="minorHAnsi"/>
                <w:sz w:val="20"/>
                <w:szCs w:val="20"/>
              </w:rPr>
              <w:t xml:space="preserve"> Role of government?</w:t>
            </w:r>
          </w:p>
        </w:tc>
        <w:tc>
          <w:tcPr>
            <w:tcW w:w="7178" w:type="dxa"/>
          </w:tcPr>
          <w:p w14:paraId="2C19C842" w14:textId="77777777" w:rsidR="00BE5B36" w:rsidRPr="00FE0C8B" w:rsidRDefault="00BE5B36" w:rsidP="00110D85">
            <w:pPr>
              <w:rPr>
                <w:rFonts w:ascii="GillSans Light" w:hAnsi="GillSans Light" w:cstheme="minorHAnsi"/>
                <w:sz w:val="20"/>
                <w:szCs w:val="20"/>
              </w:rPr>
            </w:pPr>
            <w:r w:rsidRPr="00FE0C8B">
              <w:rPr>
                <w:rFonts w:ascii="GillSans Light" w:hAnsi="GillSans Light" w:cstheme="minorHAnsi"/>
                <w:sz w:val="20"/>
                <w:szCs w:val="20"/>
              </w:rPr>
              <w:t xml:space="preserve">All stakeholders agreed there is a role for government. There were mixed views about what that role should be. </w:t>
            </w:r>
          </w:p>
          <w:p w14:paraId="32436188" w14:textId="77777777" w:rsidR="00BE5B36" w:rsidRPr="00FE0C8B" w:rsidRDefault="00BE5B36" w:rsidP="00110D85">
            <w:pPr>
              <w:rPr>
                <w:rFonts w:ascii="GillSans Light" w:hAnsi="GillSans Light" w:cstheme="minorHAnsi"/>
                <w:sz w:val="20"/>
                <w:szCs w:val="20"/>
              </w:rPr>
            </w:pPr>
          </w:p>
          <w:p w14:paraId="1DB15AC5" w14:textId="77777777" w:rsidR="00BE5B36" w:rsidRPr="00FE0C8B" w:rsidRDefault="00BE5B36" w:rsidP="00BE5B36">
            <w:pPr>
              <w:rPr>
                <w:rFonts w:ascii="GillSans Light" w:hAnsi="GillSans Light" w:cstheme="minorHAnsi"/>
                <w:sz w:val="20"/>
                <w:szCs w:val="20"/>
              </w:rPr>
            </w:pPr>
            <w:r w:rsidRPr="00FE0C8B">
              <w:rPr>
                <w:rFonts w:ascii="GillSans Light" w:hAnsi="GillSans Light" w:cstheme="minorHAnsi"/>
                <w:sz w:val="20"/>
                <w:szCs w:val="20"/>
              </w:rPr>
              <w:t xml:space="preserve">Most stakeholders agreed that government should: </w:t>
            </w:r>
          </w:p>
          <w:p w14:paraId="169CF5EE" w14:textId="386AEDAB" w:rsidR="00110D85" w:rsidRPr="00FE0C8B" w:rsidRDefault="00646A9F"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establish clear and consistent policy</w:t>
            </w:r>
            <w:r w:rsidR="00BE5B36" w:rsidRPr="00FE0C8B">
              <w:rPr>
                <w:rFonts w:ascii="GillSans Light" w:hAnsi="GillSans Light" w:cstheme="minorHAnsi"/>
                <w:sz w:val="20"/>
                <w:szCs w:val="20"/>
              </w:rPr>
              <w:t>;</w:t>
            </w:r>
          </w:p>
          <w:p w14:paraId="1E9372B8" w14:textId="217A0212" w:rsidR="00110D85" w:rsidRPr="00FE0C8B" w:rsidRDefault="00BE5B36"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ensure </w:t>
            </w:r>
            <w:r w:rsidR="00110D85" w:rsidRPr="00FE0C8B">
              <w:rPr>
                <w:rFonts w:ascii="GillSans Light" w:hAnsi="GillSans Light" w:cstheme="minorHAnsi"/>
                <w:sz w:val="20"/>
                <w:szCs w:val="20"/>
              </w:rPr>
              <w:t>consisten</w:t>
            </w:r>
            <w:r w:rsidRPr="00FE0C8B">
              <w:rPr>
                <w:rFonts w:ascii="GillSans Light" w:hAnsi="GillSans Light" w:cstheme="minorHAnsi"/>
                <w:sz w:val="20"/>
                <w:szCs w:val="20"/>
              </w:rPr>
              <w:t>cy</w:t>
            </w:r>
            <w:r w:rsidR="00110D85" w:rsidRPr="00FE0C8B">
              <w:rPr>
                <w:rFonts w:ascii="GillSans Light" w:hAnsi="GillSans Light" w:cstheme="minorHAnsi"/>
                <w:sz w:val="20"/>
                <w:szCs w:val="20"/>
              </w:rPr>
              <w:t xml:space="preserve"> w</w:t>
            </w:r>
            <w:r w:rsidRPr="00FE0C8B">
              <w:rPr>
                <w:rFonts w:ascii="GillSans Light" w:hAnsi="GillSans Light" w:cstheme="minorHAnsi"/>
                <w:sz w:val="20"/>
                <w:szCs w:val="20"/>
              </w:rPr>
              <w:t xml:space="preserve">ith federal and state strategies and targets; </w:t>
            </w:r>
          </w:p>
          <w:p w14:paraId="19A4CCB8" w14:textId="43EB0BA2" w:rsidR="00110D85" w:rsidRPr="00FE0C8B" w:rsidRDefault="00BE5B36"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r</w:t>
            </w:r>
            <w:r w:rsidR="00110D85" w:rsidRPr="00FE0C8B">
              <w:rPr>
                <w:rFonts w:ascii="GillSans Light" w:hAnsi="GillSans Light" w:cstheme="minorHAnsi"/>
                <w:sz w:val="20"/>
                <w:szCs w:val="20"/>
              </w:rPr>
              <w:t xml:space="preserve">emain flexible </w:t>
            </w:r>
            <w:r w:rsidRPr="00FE0C8B">
              <w:rPr>
                <w:rFonts w:ascii="GillSans Light" w:hAnsi="GillSans Light" w:cstheme="minorHAnsi"/>
                <w:sz w:val="20"/>
                <w:szCs w:val="20"/>
              </w:rPr>
              <w:t>and</w:t>
            </w:r>
            <w:r w:rsidR="00110D85" w:rsidRPr="00FE0C8B">
              <w:rPr>
                <w:rFonts w:ascii="GillSans Light" w:hAnsi="GillSans Light" w:cstheme="minorHAnsi"/>
                <w:sz w:val="20"/>
                <w:szCs w:val="20"/>
              </w:rPr>
              <w:t xml:space="preserve"> not pick winners</w:t>
            </w:r>
            <w:r w:rsidR="00966F16" w:rsidRPr="00FE0C8B">
              <w:rPr>
                <w:rFonts w:ascii="GillSans Light" w:hAnsi="GillSans Light" w:cstheme="minorHAnsi"/>
                <w:sz w:val="20"/>
                <w:szCs w:val="20"/>
              </w:rPr>
              <w:t>;</w:t>
            </w:r>
          </w:p>
          <w:p w14:paraId="624E7A72" w14:textId="41378E17" w:rsidR="00110D85" w:rsidRPr="00FE0C8B" w:rsidRDefault="00BE5B36"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c</w:t>
            </w:r>
            <w:r w:rsidR="00110D85" w:rsidRPr="00FE0C8B">
              <w:rPr>
                <w:rFonts w:ascii="GillSans Light" w:hAnsi="GillSans Light" w:cstheme="minorHAnsi"/>
                <w:sz w:val="20"/>
                <w:szCs w:val="20"/>
              </w:rPr>
              <w:t>o</w:t>
            </w:r>
            <w:r w:rsidRPr="00FE0C8B">
              <w:rPr>
                <w:rFonts w:ascii="GillSans Light" w:hAnsi="GillSans Light" w:cstheme="minorHAnsi"/>
                <w:sz w:val="20"/>
                <w:szCs w:val="20"/>
              </w:rPr>
              <w:t>nsult with gas market participants across all parts of the supply chain;</w:t>
            </w:r>
            <w:r w:rsidR="00966F16" w:rsidRPr="00FE0C8B">
              <w:rPr>
                <w:rFonts w:ascii="GillSans Light" w:hAnsi="GillSans Light" w:cstheme="minorHAnsi"/>
                <w:sz w:val="20"/>
                <w:szCs w:val="20"/>
              </w:rPr>
              <w:t xml:space="preserve"> and</w:t>
            </w:r>
          </w:p>
          <w:p w14:paraId="06181892" w14:textId="04F6C16B" w:rsidR="00110D85" w:rsidRPr="00FE0C8B" w:rsidRDefault="00BE5B36"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m</w:t>
            </w:r>
            <w:r w:rsidR="00110D85" w:rsidRPr="00FE0C8B">
              <w:rPr>
                <w:rFonts w:ascii="GillSans Light" w:hAnsi="GillSans Light" w:cstheme="minorHAnsi"/>
                <w:sz w:val="20"/>
                <w:szCs w:val="20"/>
              </w:rPr>
              <w:t>aximise</w:t>
            </w:r>
            <w:proofErr w:type="gramEnd"/>
            <w:r w:rsidR="00110D85" w:rsidRPr="00FE0C8B">
              <w:rPr>
                <w:rFonts w:ascii="GillSans Light" w:hAnsi="GillSans Light" w:cstheme="minorHAnsi"/>
                <w:sz w:val="20"/>
                <w:szCs w:val="20"/>
              </w:rPr>
              <w:t xml:space="preserve"> the economic benefits of the decarbonisation opportunity in Tasmania</w:t>
            </w:r>
            <w:r w:rsidRPr="00FE0C8B">
              <w:rPr>
                <w:rFonts w:ascii="GillSans Light" w:hAnsi="GillSans Light" w:cstheme="minorHAnsi"/>
                <w:sz w:val="20"/>
                <w:szCs w:val="20"/>
              </w:rPr>
              <w:t>.</w:t>
            </w:r>
          </w:p>
          <w:p w14:paraId="14C3C4B0" w14:textId="3FAF49C6" w:rsidR="00110D85" w:rsidRPr="00FE0C8B" w:rsidRDefault="00110D85" w:rsidP="00110D85">
            <w:pPr>
              <w:rPr>
                <w:rFonts w:ascii="GillSans Light" w:hAnsi="GillSans Light" w:cstheme="minorHAnsi"/>
                <w:b/>
                <w:sz w:val="20"/>
                <w:szCs w:val="20"/>
              </w:rPr>
            </w:pPr>
          </w:p>
          <w:p w14:paraId="63DAC100" w14:textId="2187C3B3" w:rsidR="00646A9F" w:rsidRPr="00FE0C8B" w:rsidRDefault="00646A9F" w:rsidP="00646A9F">
            <w:pPr>
              <w:rPr>
                <w:rFonts w:ascii="GillSans Light" w:hAnsi="GillSans Light" w:cstheme="minorHAnsi"/>
                <w:sz w:val="20"/>
                <w:szCs w:val="20"/>
              </w:rPr>
            </w:pPr>
            <w:r w:rsidRPr="00FE0C8B">
              <w:rPr>
                <w:rFonts w:ascii="GillSans Light" w:hAnsi="GillSans Light" w:cstheme="minorHAnsi"/>
                <w:sz w:val="20"/>
                <w:szCs w:val="20"/>
              </w:rPr>
              <w:t xml:space="preserve">Stakeholders agreed that that the Strategy should send a clear signal about the future of the gas industry in Tasmania but there </w:t>
            </w:r>
            <w:r w:rsidR="003C1AEE" w:rsidRPr="00FE0C8B">
              <w:rPr>
                <w:rFonts w:ascii="GillSans Light" w:hAnsi="GillSans Light" w:cstheme="minorHAnsi"/>
                <w:sz w:val="20"/>
                <w:szCs w:val="20"/>
              </w:rPr>
              <w:t xml:space="preserve">were </w:t>
            </w:r>
            <w:r w:rsidRPr="00FE0C8B">
              <w:rPr>
                <w:rFonts w:ascii="GillSans Light" w:hAnsi="GillSans Light" w:cstheme="minorHAnsi"/>
                <w:sz w:val="20"/>
                <w:szCs w:val="20"/>
              </w:rPr>
              <w:t xml:space="preserve">mixed views about what that signal should be. Industry supported the government prioritising security of supply (at least until alternative fuels become widely available) whereas environmental groups supported a clear message that gas is to be phased out. </w:t>
            </w:r>
          </w:p>
          <w:p w14:paraId="4079E32E" w14:textId="77777777" w:rsidR="00646A9F" w:rsidRPr="00FE0C8B" w:rsidRDefault="00646A9F" w:rsidP="00406132">
            <w:pPr>
              <w:rPr>
                <w:rFonts w:ascii="GillSans Light" w:hAnsi="GillSans Light" w:cstheme="minorHAnsi"/>
                <w:sz w:val="20"/>
                <w:szCs w:val="20"/>
              </w:rPr>
            </w:pPr>
          </w:p>
          <w:p w14:paraId="2540FE30" w14:textId="5A2B0C0B" w:rsidR="00406132" w:rsidRPr="00FE0C8B" w:rsidRDefault="00406132" w:rsidP="00406132">
            <w:pPr>
              <w:rPr>
                <w:rFonts w:ascii="GillSans Light" w:hAnsi="GillSans Light" w:cstheme="minorHAnsi"/>
                <w:sz w:val="20"/>
                <w:szCs w:val="20"/>
              </w:rPr>
            </w:pPr>
            <w:r w:rsidRPr="00FE0C8B">
              <w:rPr>
                <w:rFonts w:ascii="GillSans Light" w:hAnsi="GillSans Light" w:cstheme="minorHAnsi"/>
                <w:sz w:val="20"/>
                <w:szCs w:val="20"/>
              </w:rPr>
              <w:t xml:space="preserve">There was broad support for the government to set clear targets however most stakeholders agreed there was a need to be flexible in the approach to any transition strategy. Given the unknowns of what the future of gas could look like, Government policy should be adaptable to potential new technology developments. </w:t>
            </w:r>
          </w:p>
          <w:p w14:paraId="26F0F517" w14:textId="77777777" w:rsidR="00406132" w:rsidRPr="00FE0C8B" w:rsidRDefault="00406132" w:rsidP="00406132">
            <w:pPr>
              <w:rPr>
                <w:rFonts w:ascii="GillSans Light" w:hAnsi="GillSans Light" w:cstheme="minorHAnsi"/>
                <w:sz w:val="20"/>
                <w:szCs w:val="20"/>
              </w:rPr>
            </w:pPr>
          </w:p>
          <w:p w14:paraId="40DFE7ED" w14:textId="0B52D90F" w:rsidR="00406132" w:rsidRPr="00FE0C8B" w:rsidRDefault="00406132" w:rsidP="00406132">
            <w:pPr>
              <w:rPr>
                <w:rFonts w:ascii="GillSans Light" w:hAnsi="GillSans Light" w:cstheme="minorHAnsi"/>
                <w:sz w:val="20"/>
                <w:szCs w:val="20"/>
              </w:rPr>
            </w:pPr>
            <w:r w:rsidRPr="00FE0C8B">
              <w:rPr>
                <w:rFonts w:ascii="GillSans Light" w:hAnsi="GillSans Light" w:cstheme="minorHAnsi"/>
                <w:sz w:val="20"/>
                <w:szCs w:val="20"/>
              </w:rPr>
              <w:t xml:space="preserve">Stakeholders supported the government consulting extensively with gas market participants. Strong community engagement was also supported to build trust, confidence and ensure community expectations are met. </w:t>
            </w:r>
            <w:r w:rsidR="00646A9F" w:rsidRPr="00FE0C8B">
              <w:rPr>
                <w:rFonts w:ascii="GillSans Light" w:hAnsi="GillSans Light" w:cstheme="minorHAnsi"/>
                <w:sz w:val="20"/>
                <w:szCs w:val="20"/>
              </w:rPr>
              <w:t>Government could also establish leadership groups to coordinate cross-industry implementation (</w:t>
            </w:r>
            <w:proofErr w:type="spellStart"/>
            <w:r w:rsidR="00646A9F" w:rsidRPr="00FE0C8B">
              <w:rPr>
                <w:rFonts w:ascii="GillSans Light" w:hAnsi="GillSans Light" w:cstheme="minorHAnsi"/>
                <w:sz w:val="20"/>
                <w:szCs w:val="20"/>
              </w:rPr>
              <w:t>TasGas</w:t>
            </w:r>
            <w:proofErr w:type="spellEnd"/>
            <w:r w:rsidR="00966F16" w:rsidRPr="00FE0C8B">
              <w:rPr>
                <w:rFonts w:ascii="GillSans Light" w:hAnsi="GillSans Light" w:cstheme="minorHAnsi"/>
                <w:sz w:val="20"/>
                <w:szCs w:val="20"/>
              </w:rPr>
              <w:t>)</w:t>
            </w:r>
            <w:r w:rsidR="00646A9F" w:rsidRPr="00FE0C8B">
              <w:rPr>
                <w:rFonts w:ascii="GillSans Light" w:hAnsi="GillSans Light" w:cstheme="minorHAnsi"/>
                <w:sz w:val="20"/>
                <w:szCs w:val="20"/>
              </w:rPr>
              <w:t xml:space="preserve">. </w:t>
            </w:r>
          </w:p>
          <w:p w14:paraId="3577317E" w14:textId="6A5BFBE0" w:rsidR="00406132" w:rsidRPr="00FE0C8B" w:rsidRDefault="00406132" w:rsidP="00406132">
            <w:pPr>
              <w:rPr>
                <w:rFonts w:ascii="GillSans Light" w:hAnsi="GillSans Light" w:cstheme="minorHAnsi"/>
                <w:sz w:val="20"/>
                <w:szCs w:val="20"/>
              </w:rPr>
            </w:pPr>
          </w:p>
          <w:p w14:paraId="533447E6" w14:textId="0FE52020" w:rsidR="00406132" w:rsidRPr="00FE0C8B" w:rsidRDefault="00406132" w:rsidP="00406132">
            <w:pPr>
              <w:rPr>
                <w:rFonts w:ascii="GillSans Light" w:hAnsi="GillSans Light" w:cstheme="minorHAnsi"/>
                <w:sz w:val="20"/>
                <w:szCs w:val="20"/>
              </w:rPr>
            </w:pPr>
            <w:r w:rsidRPr="00FE0C8B">
              <w:rPr>
                <w:rFonts w:ascii="GillSans Light" w:hAnsi="GillSans Light" w:cstheme="minorHAnsi"/>
                <w:sz w:val="20"/>
                <w:szCs w:val="20"/>
              </w:rPr>
              <w:t xml:space="preserve">The majority of stakeholders agreed there should be some kind of government </w:t>
            </w:r>
            <w:r w:rsidR="00646A9F" w:rsidRPr="00FE0C8B">
              <w:rPr>
                <w:rFonts w:ascii="GillSans Light" w:hAnsi="GillSans Light" w:cstheme="minorHAnsi"/>
                <w:sz w:val="20"/>
                <w:szCs w:val="20"/>
              </w:rPr>
              <w:t xml:space="preserve">financial </w:t>
            </w:r>
            <w:r w:rsidRPr="00FE0C8B">
              <w:rPr>
                <w:rFonts w:ascii="GillSans Light" w:hAnsi="GillSans Light" w:cstheme="minorHAnsi"/>
                <w:sz w:val="20"/>
                <w:szCs w:val="20"/>
              </w:rPr>
              <w:t xml:space="preserve">support to assist in the transition, but there were differing views on what that should be. Some of the options are set out below but are not a full list: </w:t>
            </w:r>
          </w:p>
          <w:p w14:paraId="631CBB3C" w14:textId="05E43376" w:rsidR="00E26A04" w:rsidRPr="00FE0C8B" w:rsidRDefault="00E26A04"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direct subsidies to gas consumers to assist in the transition; </w:t>
            </w:r>
          </w:p>
          <w:p w14:paraId="17B7229E" w14:textId="3376796B" w:rsidR="00406132" w:rsidRPr="00FE0C8B" w:rsidRDefault="00406132"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grant funding for demonstration projects; </w:t>
            </w:r>
          </w:p>
          <w:p w14:paraId="0DBFBE1A" w14:textId="77777777" w:rsidR="00406132" w:rsidRPr="00FE0C8B" w:rsidRDefault="00406132" w:rsidP="00BE4224">
            <w:pPr>
              <w:pStyle w:val="Default"/>
              <w:numPr>
                <w:ilvl w:val="0"/>
                <w:numId w:val="2"/>
              </w:numPr>
              <w:rPr>
                <w:rFonts w:ascii="GillSans Light" w:hAnsi="GillSans Light" w:cstheme="minorHAnsi"/>
                <w:sz w:val="20"/>
                <w:szCs w:val="20"/>
              </w:rPr>
            </w:pPr>
            <w:r w:rsidRPr="00BE4224">
              <w:rPr>
                <w:rFonts w:ascii="GillSans Light" w:hAnsi="GillSans Light" w:cstheme="minorHAnsi"/>
                <w:sz w:val="20"/>
                <w:szCs w:val="20"/>
              </w:rPr>
              <w:t>develop “reverse auction” or “power purchase agreement” arrangements for renewable gas to encourage its take up in the market;</w:t>
            </w:r>
          </w:p>
          <w:p w14:paraId="1A94BADC" w14:textId="77777777" w:rsidR="00E26A04" w:rsidRPr="00FE0C8B" w:rsidRDefault="00406132"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 xml:space="preserve">grant funding for commercial and industrial gas users to explore the business case for renewable alternatives to fossil gas where electrification is not practical; </w:t>
            </w:r>
          </w:p>
          <w:p w14:paraId="09B5557E" w14:textId="20C9A779" w:rsidR="00E26A04" w:rsidRPr="00FE0C8B" w:rsidRDefault="00E26A04"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subsidise cost of renewable gas such that consumers are not paying more;</w:t>
            </w:r>
          </w:p>
          <w:p w14:paraId="53D380F2" w14:textId="14A4F42A" w:rsidR="00E26A04" w:rsidRPr="00FE0C8B" w:rsidRDefault="00E26A04"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provide</w:t>
            </w:r>
            <w:proofErr w:type="gramEnd"/>
            <w:r w:rsidRPr="00FE0C8B">
              <w:rPr>
                <w:rFonts w:ascii="GillSans Light" w:hAnsi="GillSans Light" w:cstheme="minorHAnsi"/>
                <w:sz w:val="20"/>
                <w:szCs w:val="20"/>
              </w:rPr>
              <w:t xml:space="preserve"> partnership support to users to assist transition, conversion kits, compensation, no interest loans and related support.</w:t>
            </w:r>
          </w:p>
          <w:p w14:paraId="7C3DAC0B" w14:textId="77777777" w:rsidR="00646A9F" w:rsidRPr="00FE0C8B" w:rsidRDefault="00646A9F" w:rsidP="00646A9F">
            <w:pPr>
              <w:pStyle w:val="ListParagraph"/>
              <w:ind w:left="360"/>
              <w:rPr>
                <w:rFonts w:ascii="GillSans Light" w:hAnsi="GillSans Light" w:cstheme="minorHAnsi"/>
                <w:sz w:val="20"/>
                <w:szCs w:val="20"/>
              </w:rPr>
            </w:pPr>
          </w:p>
          <w:p w14:paraId="6DE71385" w14:textId="38D70992" w:rsidR="00406132" w:rsidRPr="00FE0C8B" w:rsidRDefault="00BF7C0D" w:rsidP="00406132">
            <w:pPr>
              <w:rPr>
                <w:rFonts w:ascii="GillSans Light" w:hAnsi="GillSans Light" w:cstheme="minorHAnsi"/>
                <w:sz w:val="20"/>
                <w:szCs w:val="20"/>
              </w:rPr>
            </w:pPr>
            <w:proofErr w:type="spellStart"/>
            <w:r w:rsidRPr="00FE0C8B">
              <w:rPr>
                <w:rFonts w:ascii="GillSans Light" w:hAnsi="GillSans Light" w:cstheme="minorHAnsi"/>
                <w:sz w:val="20"/>
                <w:szCs w:val="20"/>
              </w:rPr>
              <w:t>TasCOSS</w:t>
            </w:r>
            <w:proofErr w:type="spellEnd"/>
            <w:r w:rsidR="00406132" w:rsidRPr="00FE0C8B">
              <w:rPr>
                <w:rFonts w:ascii="GillSans Light" w:hAnsi="GillSans Light" w:cstheme="minorHAnsi"/>
                <w:sz w:val="20"/>
                <w:szCs w:val="20"/>
              </w:rPr>
              <w:t xml:space="preserve"> see support to customers as critical and suggest the government should invest in a program of energy initiatives to support Tasmanian households with transition and conversion costs. To ensure the transition is fair and inclusive, greater support should be provided to people on low incomes, particularly renters who may face additional barriers due to limited choice or control in their energy options. The policies focus on electrification and could include subsidies, energy efficiency standards, tax rebates/ incentives and no-interest loans. </w:t>
            </w:r>
          </w:p>
          <w:p w14:paraId="6A16BEAE" w14:textId="77777777" w:rsidR="00406132" w:rsidRPr="00FE0C8B" w:rsidRDefault="00406132" w:rsidP="00406132">
            <w:pPr>
              <w:rPr>
                <w:rFonts w:ascii="GillSans Light" w:hAnsi="GillSans Light" w:cstheme="minorHAnsi"/>
                <w:sz w:val="20"/>
                <w:szCs w:val="20"/>
              </w:rPr>
            </w:pPr>
          </w:p>
          <w:p w14:paraId="5C039033" w14:textId="77777777" w:rsidR="00646A9F" w:rsidRPr="00FE0C8B" w:rsidRDefault="00646A9F" w:rsidP="00406132">
            <w:pPr>
              <w:rPr>
                <w:rFonts w:ascii="GillSans Light" w:hAnsi="GillSans Light" w:cstheme="minorHAnsi"/>
                <w:sz w:val="20"/>
                <w:szCs w:val="20"/>
              </w:rPr>
            </w:pPr>
            <w:r w:rsidRPr="00FE0C8B">
              <w:rPr>
                <w:rFonts w:ascii="GillSans Light" w:hAnsi="GillSans Light" w:cstheme="minorHAnsi"/>
                <w:sz w:val="20"/>
                <w:szCs w:val="20"/>
              </w:rPr>
              <w:t>Some other suggestions around the role of government included:</w:t>
            </w:r>
          </w:p>
          <w:p w14:paraId="18A749B5" w14:textId="02C95FCC" w:rsidR="00646A9F" w:rsidRPr="00FE0C8B" w:rsidRDefault="00646A9F"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w</w:t>
            </w:r>
            <w:r w:rsidR="00406132" w:rsidRPr="00FE0C8B">
              <w:rPr>
                <w:rFonts w:ascii="GillSans Light" w:hAnsi="GillSans Light" w:cstheme="minorHAnsi"/>
                <w:sz w:val="20"/>
                <w:szCs w:val="20"/>
              </w:rPr>
              <w:t>ork at the national level to gain an Australian alignment around domestic supply certainty and what a national transition looks like</w:t>
            </w:r>
            <w:r w:rsidRPr="00FE0C8B">
              <w:rPr>
                <w:rFonts w:ascii="GillSans Light" w:hAnsi="GillSans Light" w:cstheme="minorHAnsi"/>
                <w:sz w:val="20"/>
                <w:szCs w:val="20"/>
              </w:rPr>
              <w:t>;</w:t>
            </w:r>
          </w:p>
          <w:p w14:paraId="0F9C6985" w14:textId="78AD1304" w:rsidR="00646A9F" w:rsidRPr="00FE0C8B" w:rsidRDefault="00646A9F"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discouraging, or legislating against, further development of gas infrastructure;</w:t>
            </w:r>
          </w:p>
          <w:p w14:paraId="5E7BDFB8" w14:textId="1DC86DAC" w:rsidR="00646A9F" w:rsidRPr="00FE0C8B" w:rsidRDefault="00646A9F"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regulating to reduce methane emissions where possible;</w:t>
            </w:r>
          </w:p>
          <w:p w14:paraId="01AE659B" w14:textId="0A463829" w:rsidR="00646A9F" w:rsidRPr="00FE0C8B" w:rsidRDefault="00646A9F"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implement a renewable gas certification scheme</w:t>
            </w:r>
          </w:p>
          <w:p w14:paraId="1A7C9C64" w14:textId="54CB0517" w:rsidR="00646A9F" w:rsidRPr="00FE0C8B" w:rsidRDefault="00966F16" w:rsidP="00BE4224">
            <w:pPr>
              <w:pStyle w:val="Default"/>
              <w:numPr>
                <w:ilvl w:val="0"/>
                <w:numId w:val="2"/>
              </w:numPr>
              <w:rPr>
                <w:rFonts w:ascii="GillSans Light" w:hAnsi="GillSans Light" w:cstheme="minorHAnsi"/>
                <w:sz w:val="20"/>
                <w:szCs w:val="20"/>
              </w:rPr>
            </w:pPr>
            <w:r w:rsidRPr="00FE0C8B">
              <w:rPr>
                <w:rFonts w:ascii="GillSans Light" w:hAnsi="GillSans Light" w:cstheme="minorHAnsi"/>
                <w:sz w:val="20"/>
                <w:szCs w:val="20"/>
              </w:rPr>
              <w:t>implement a Green Gas Target;</w:t>
            </w:r>
          </w:p>
          <w:p w14:paraId="32529296" w14:textId="39329933" w:rsidR="006243FC" w:rsidRPr="00FE0C8B" w:rsidRDefault="00966F16" w:rsidP="00BE4224">
            <w:pPr>
              <w:pStyle w:val="Default"/>
              <w:numPr>
                <w:ilvl w:val="0"/>
                <w:numId w:val="2"/>
              </w:numPr>
              <w:rPr>
                <w:rFonts w:ascii="GillSans Light" w:hAnsi="GillSans Light" w:cstheme="minorHAnsi"/>
                <w:sz w:val="20"/>
                <w:szCs w:val="20"/>
              </w:rPr>
            </w:pPr>
            <w:proofErr w:type="gramStart"/>
            <w:r w:rsidRPr="00FE0C8B">
              <w:rPr>
                <w:rFonts w:ascii="GillSans Light" w:hAnsi="GillSans Light" w:cstheme="minorHAnsi"/>
                <w:sz w:val="20"/>
                <w:szCs w:val="20"/>
              </w:rPr>
              <w:t>i</w:t>
            </w:r>
            <w:r w:rsidR="00646A9F" w:rsidRPr="00FE0C8B">
              <w:rPr>
                <w:rFonts w:ascii="GillSans Light" w:hAnsi="GillSans Light" w:cstheme="minorHAnsi"/>
                <w:sz w:val="20"/>
                <w:szCs w:val="20"/>
              </w:rPr>
              <w:t>mplement</w:t>
            </w:r>
            <w:proofErr w:type="gramEnd"/>
            <w:r w:rsidR="00646A9F" w:rsidRPr="00FE0C8B">
              <w:rPr>
                <w:rFonts w:ascii="GillSans Light" w:hAnsi="GillSans Light" w:cstheme="minorHAnsi"/>
                <w:sz w:val="20"/>
                <w:szCs w:val="20"/>
              </w:rPr>
              <w:t xml:space="preserve"> an Emissions Reduction Fund for</w:t>
            </w:r>
            <w:r w:rsidRPr="00FE0C8B">
              <w:rPr>
                <w:rFonts w:ascii="GillSans Light" w:hAnsi="GillSans Light" w:cstheme="minorHAnsi"/>
                <w:sz w:val="20"/>
                <w:szCs w:val="20"/>
              </w:rPr>
              <w:t xml:space="preserve"> </w:t>
            </w:r>
            <w:proofErr w:type="spellStart"/>
            <w:r w:rsidRPr="00FE0C8B">
              <w:rPr>
                <w:rFonts w:ascii="GillSans Light" w:hAnsi="GillSans Light" w:cstheme="minorHAnsi"/>
                <w:sz w:val="20"/>
                <w:szCs w:val="20"/>
              </w:rPr>
              <w:t>biomethane</w:t>
            </w:r>
            <w:proofErr w:type="spellEnd"/>
            <w:r w:rsidRPr="00FE0C8B">
              <w:rPr>
                <w:rFonts w:ascii="GillSans Light" w:hAnsi="GillSans Light" w:cstheme="minorHAnsi"/>
                <w:sz w:val="20"/>
                <w:szCs w:val="20"/>
              </w:rPr>
              <w:t xml:space="preserve">. </w:t>
            </w:r>
          </w:p>
        </w:tc>
      </w:tr>
    </w:tbl>
    <w:p w14:paraId="2548C0D7" w14:textId="21F00CA9" w:rsidR="005F681B" w:rsidRPr="00FE0C8B" w:rsidRDefault="005F681B">
      <w:pPr>
        <w:rPr>
          <w:rFonts w:ascii="GillSans Light" w:hAnsi="GillSans Light" w:cstheme="minorHAnsi"/>
          <w:sz w:val="20"/>
          <w:szCs w:val="20"/>
          <w:u w:val="single"/>
        </w:rPr>
      </w:pPr>
    </w:p>
    <w:p w14:paraId="238D5B9E" w14:textId="06D33FEB" w:rsidR="003B003F" w:rsidRPr="00FE0C8B" w:rsidRDefault="00966F16" w:rsidP="003B003F">
      <w:pPr>
        <w:rPr>
          <w:rFonts w:ascii="GillSans Light" w:hAnsi="GillSans Light" w:cstheme="minorHAnsi"/>
          <w:sz w:val="20"/>
          <w:szCs w:val="20"/>
        </w:rPr>
      </w:pPr>
      <w:r w:rsidRPr="00FE0C8B">
        <w:rPr>
          <w:rFonts w:ascii="GillSans Light" w:hAnsi="GillSans Light" w:cstheme="minorHAnsi"/>
          <w:b/>
          <w:sz w:val="20"/>
          <w:szCs w:val="20"/>
        </w:rPr>
        <w:t>Additional Feedback</w:t>
      </w:r>
    </w:p>
    <w:tbl>
      <w:tblPr>
        <w:tblStyle w:val="TableGrid"/>
        <w:tblW w:w="9493" w:type="dxa"/>
        <w:tblLook w:val="04A0" w:firstRow="1" w:lastRow="0" w:firstColumn="1" w:lastColumn="0" w:noHBand="0" w:noVBand="1"/>
      </w:tblPr>
      <w:tblGrid>
        <w:gridCol w:w="2263"/>
        <w:gridCol w:w="7230"/>
      </w:tblGrid>
      <w:tr w:rsidR="00CB4CEC" w:rsidRPr="00FE0C8B" w14:paraId="3731E600" w14:textId="77777777" w:rsidTr="00BF7C0D">
        <w:tc>
          <w:tcPr>
            <w:tcW w:w="2263" w:type="dxa"/>
          </w:tcPr>
          <w:p w14:paraId="3F40DA1F" w14:textId="332C58B4" w:rsidR="00CB4CEC" w:rsidRPr="00FE0C8B" w:rsidRDefault="00CB4CEC" w:rsidP="003B003F">
            <w:pPr>
              <w:rPr>
                <w:rFonts w:ascii="GillSans Light" w:hAnsi="GillSans Light" w:cstheme="minorHAnsi"/>
                <w:sz w:val="20"/>
                <w:szCs w:val="20"/>
              </w:rPr>
            </w:pPr>
            <w:r w:rsidRPr="00FE0C8B">
              <w:rPr>
                <w:rFonts w:ascii="GillSans Light" w:hAnsi="GillSans Light" w:cstheme="minorHAnsi"/>
                <w:sz w:val="20"/>
                <w:szCs w:val="20"/>
              </w:rPr>
              <w:t>Energy Networks Australia</w:t>
            </w:r>
          </w:p>
        </w:tc>
        <w:tc>
          <w:tcPr>
            <w:tcW w:w="7230" w:type="dxa"/>
          </w:tcPr>
          <w:p w14:paraId="70CEC9C3" w14:textId="3A967301" w:rsidR="00F7355A" w:rsidRPr="00FE0C8B" w:rsidRDefault="00966F16" w:rsidP="00966F16">
            <w:pPr>
              <w:spacing w:before="40" w:after="40"/>
              <w:rPr>
                <w:rFonts w:ascii="GillSans Light" w:hAnsi="GillSans Light" w:cstheme="minorHAnsi"/>
                <w:sz w:val="20"/>
                <w:szCs w:val="20"/>
              </w:rPr>
            </w:pPr>
            <w:r w:rsidRPr="00FE0C8B">
              <w:rPr>
                <w:rFonts w:ascii="GillSans Light" w:hAnsi="GillSans Light" w:cstheme="minorHAnsi"/>
                <w:sz w:val="20"/>
                <w:szCs w:val="20"/>
              </w:rPr>
              <w:t>In addition to responding to the questions, ENA submitted that the key points to be considered are</w:t>
            </w:r>
            <w:r w:rsidR="00F7355A" w:rsidRPr="00FE0C8B">
              <w:rPr>
                <w:rFonts w:ascii="GillSans Light" w:hAnsi="GillSans Light" w:cstheme="minorHAnsi"/>
                <w:sz w:val="20"/>
                <w:szCs w:val="20"/>
              </w:rPr>
              <w:t>:</w:t>
            </w:r>
            <w:r w:rsidRPr="00FE0C8B">
              <w:rPr>
                <w:rFonts w:ascii="GillSans Light" w:hAnsi="GillSans Light" w:cstheme="minorHAnsi"/>
                <w:sz w:val="20"/>
                <w:szCs w:val="20"/>
              </w:rPr>
              <w:t xml:space="preserve"> </w:t>
            </w:r>
          </w:p>
          <w:p w14:paraId="481F26F7" w14:textId="794DB87E" w:rsidR="00F7355A" w:rsidRPr="00FE0C8B" w:rsidRDefault="00966F16" w:rsidP="009B7E2A">
            <w:pPr>
              <w:pStyle w:val="ListParagraph"/>
              <w:numPr>
                <w:ilvl w:val="0"/>
                <w:numId w:val="2"/>
              </w:numPr>
              <w:spacing w:before="40" w:after="40"/>
              <w:rPr>
                <w:rFonts w:ascii="GillSans Light" w:hAnsi="GillSans Light" w:cstheme="minorHAnsi"/>
                <w:sz w:val="20"/>
                <w:szCs w:val="20"/>
              </w:rPr>
            </w:pPr>
            <w:r w:rsidRPr="00FE0C8B">
              <w:rPr>
                <w:rFonts w:ascii="GillSans Light" w:hAnsi="GillSans Light" w:cstheme="minorHAnsi"/>
                <w:sz w:val="20"/>
                <w:szCs w:val="20"/>
              </w:rPr>
              <w:t>c</w:t>
            </w:r>
            <w:r w:rsidR="00F7355A" w:rsidRPr="00FE0C8B">
              <w:rPr>
                <w:rFonts w:ascii="GillSans Light" w:hAnsi="GillSans Light" w:cstheme="minorHAnsi"/>
                <w:sz w:val="20"/>
                <w:szCs w:val="20"/>
              </w:rPr>
              <w:t>ustomers are looking for renewable gas options - governments should be developing market enabling mechanisms (certification, renewable gas targets) to provide customer confidence</w:t>
            </w:r>
            <w:r w:rsidRPr="00FE0C8B">
              <w:rPr>
                <w:rFonts w:ascii="GillSans Light" w:hAnsi="GillSans Light" w:cstheme="minorHAnsi"/>
                <w:sz w:val="20"/>
                <w:szCs w:val="20"/>
              </w:rPr>
              <w:t>;</w:t>
            </w:r>
          </w:p>
          <w:p w14:paraId="6E26A593" w14:textId="0CA7407A" w:rsidR="00F7355A" w:rsidRPr="00FE0C8B" w:rsidRDefault="00966F16" w:rsidP="009B7E2A">
            <w:pPr>
              <w:pStyle w:val="ListParagraph"/>
              <w:numPr>
                <w:ilvl w:val="0"/>
                <w:numId w:val="2"/>
              </w:numPr>
              <w:spacing w:before="40" w:after="40"/>
              <w:rPr>
                <w:rFonts w:ascii="GillSans Light" w:hAnsi="GillSans Light" w:cstheme="minorHAnsi"/>
                <w:sz w:val="20"/>
                <w:szCs w:val="20"/>
              </w:rPr>
            </w:pPr>
            <w:r w:rsidRPr="00FE0C8B">
              <w:rPr>
                <w:rFonts w:ascii="GillSans Light" w:hAnsi="GillSans Light" w:cstheme="minorHAnsi"/>
                <w:sz w:val="20"/>
                <w:szCs w:val="20"/>
              </w:rPr>
              <w:t>LPG should be covered;</w:t>
            </w:r>
          </w:p>
          <w:p w14:paraId="5BAADC0E" w14:textId="56CADFFB" w:rsidR="00F7355A" w:rsidRPr="00FE0C8B" w:rsidRDefault="00966F16" w:rsidP="009B7E2A">
            <w:pPr>
              <w:pStyle w:val="ListParagraph"/>
              <w:numPr>
                <w:ilvl w:val="0"/>
                <w:numId w:val="2"/>
              </w:numPr>
              <w:spacing w:before="40" w:after="40"/>
              <w:rPr>
                <w:rFonts w:ascii="GillSans Light" w:hAnsi="GillSans Light" w:cstheme="minorHAnsi"/>
                <w:sz w:val="20"/>
                <w:szCs w:val="20"/>
              </w:rPr>
            </w:pPr>
            <w:r w:rsidRPr="00FE0C8B">
              <w:rPr>
                <w:rFonts w:ascii="GillSans Light" w:hAnsi="GillSans Light" w:cstheme="minorHAnsi"/>
                <w:sz w:val="20"/>
                <w:szCs w:val="20"/>
              </w:rPr>
              <w:t>t</w:t>
            </w:r>
            <w:r w:rsidR="00F7355A" w:rsidRPr="00FE0C8B">
              <w:rPr>
                <w:rFonts w:ascii="GillSans Light" w:hAnsi="GillSans Light" w:cstheme="minorHAnsi"/>
                <w:sz w:val="20"/>
                <w:szCs w:val="20"/>
              </w:rPr>
              <w:t>here is a pathway to fully decarbonise the gas sector</w:t>
            </w:r>
            <w:r w:rsidRPr="00FE0C8B">
              <w:rPr>
                <w:rFonts w:ascii="GillSans Light" w:hAnsi="GillSans Light" w:cstheme="minorHAnsi"/>
                <w:sz w:val="20"/>
                <w:szCs w:val="20"/>
              </w:rPr>
              <w:t>;</w:t>
            </w:r>
          </w:p>
          <w:p w14:paraId="44C8F567" w14:textId="58B14DE4" w:rsidR="00F7355A" w:rsidRPr="00FE0C8B" w:rsidRDefault="00966F16" w:rsidP="009B7E2A">
            <w:pPr>
              <w:pStyle w:val="ListParagraph"/>
              <w:numPr>
                <w:ilvl w:val="0"/>
                <w:numId w:val="2"/>
              </w:numPr>
              <w:spacing w:before="40" w:after="40"/>
              <w:rPr>
                <w:rFonts w:ascii="GillSans Light" w:hAnsi="GillSans Light" w:cstheme="minorHAnsi"/>
                <w:sz w:val="20"/>
                <w:szCs w:val="20"/>
              </w:rPr>
            </w:pPr>
            <w:r w:rsidRPr="00FE0C8B">
              <w:rPr>
                <w:rFonts w:ascii="GillSans Light" w:hAnsi="GillSans Light" w:cstheme="minorHAnsi"/>
                <w:sz w:val="20"/>
                <w:szCs w:val="20"/>
              </w:rPr>
              <w:t>r</w:t>
            </w:r>
            <w:r w:rsidR="00F7355A" w:rsidRPr="00FE0C8B">
              <w:rPr>
                <w:rFonts w:ascii="GillSans Light" w:hAnsi="GillSans Light" w:cstheme="minorHAnsi"/>
                <w:sz w:val="20"/>
                <w:szCs w:val="20"/>
              </w:rPr>
              <w:t>enewable gases are essential - many industrial applications that require gas for high temperatur</w:t>
            </w:r>
            <w:r w:rsidR="00421BF3" w:rsidRPr="00FE0C8B">
              <w:rPr>
                <w:rFonts w:ascii="GillSans Light" w:hAnsi="GillSans Light" w:cstheme="minorHAnsi"/>
                <w:sz w:val="20"/>
                <w:szCs w:val="20"/>
              </w:rPr>
              <w:t>e heat</w:t>
            </w:r>
            <w:r w:rsidR="00F7355A" w:rsidRPr="00FE0C8B">
              <w:rPr>
                <w:rFonts w:ascii="GillSans Light" w:hAnsi="GillSans Light" w:cstheme="minorHAnsi"/>
                <w:sz w:val="20"/>
                <w:szCs w:val="20"/>
              </w:rPr>
              <w:t xml:space="preserve"> or industrial feedstock cannot be replaced by electricity</w:t>
            </w:r>
            <w:r w:rsidRPr="00FE0C8B">
              <w:rPr>
                <w:rFonts w:ascii="GillSans Light" w:hAnsi="GillSans Light" w:cstheme="minorHAnsi"/>
                <w:sz w:val="20"/>
                <w:szCs w:val="20"/>
              </w:rPr>
              <w:t>;</w:t>
            </w:r>
          </w:p>
          <w:p w14:paraId="6C7B54F8" w14:textId="01D9B1BF" w:rsidR="00F7355A" w:rsidRPr="00FE0C8B" w:rsidRDefault="00966F16" w:rsidP="009B7E2A">
            <w:pPr>
              <w:pStyle w:val="ListParagraph"/>
              <w:numPr>
                <w:ilvl w:val="0"/>
                <w:numId w:val="2"/>
              </w:numPr>
              <w:spacing w:before="40" w:after="40"/>
              <w:rPr>
                <w:rFonts w:ascii="GillSans Light" w:hAnsi="GillSans Light" w:cstheme="minorHAnsi"/>
                <w:sz w:val="20"/>
                <w:szCs w:val="20"/>
              </w:rPr>
            </w:pPr>
            <w:r w:rsidRPr="00FE0C8B">
              <w:rPr>
                <w:rFonts w:ascii="GillSans Light" w:hAnsi="GillSans Light" w:cstheme="minorHAnsi"/>
                <w:sz w:val="20"/>
                <w:szCs w:val="20"/>
              </w:rPr>
              <w:t>d</w:t>
            </w:r>
            <w:r w:rsidR="00F7355A" w:rsidRPr="00FE0C8B">
              <w:rPr>
                <w:rFonts w:ascii="GillSans Light" w:hAnsi="GillSans Light" w:cstheme="minorHAnsi"/>
                <w:sz w:val="20"/>
                <w:szCs w:val="20"/>
              </w:rPr>
              <w:t>isagrees with the Oakley Greenwood modelling</w:t>
            </w:r>
            <w:r w:rsidRPr="00FE0C8B">
              <w:rPr>
                <w:rFonts w:ascii="GillSans Light" w:hAnsi="GillSans Light" w:cstheme="minorHAnsi"/>
                <w:sz w:val="20"/>
                <w:szCs w:val="20"/>
              </w:rPr>
              <w:t>; and</w:t>
            </w:r>
          </w:p>
          <w:p w14:paraId="5277A527" w14:textId="17849E84" w:rsidR="00F7355A" w:rsidRPr="00FE0C8B" w:rsidRDefault="00F7355A" w:rsidP="009B7E2A">
            <w:pPr>
              <w:pStyle w:val="ListParagraph"/>
              <w:numPr>
                <w:ilvl w:val="0"/>
                <w:numId w:val="2"/>
              </w:numPr>
              <w:spacing w:before="40" w:after="40"/>
              <w:rPr>
                <w:rFonts w:ascii="GillSans Light" w:hAnsi="GillSans Light" w:cstheme="minorHAnsi"/>
                <w:sz w:val="20"/>
                <w:szCs w:val="20"/>
              </w:rPr>
            </w:pPr>
            <w:proofErr w:type="gramStart"/>
            <w:r w:rsidRPr="00FE0C8B">
              <w:rPr>
                <w:rFonts w:ascii="GillSans Light" w:hAnsi="GillSans Light" w:cstheme="minorHAnsi"/>
                <w:sz w:val="20"/>
                <w:szCs w:val="20"/>
              </w:rPr>
              <w:t>electrification</w:t>
            </w:r>
            <w:proofErr w:type="gramEnd"/>
            <w:r w:rsidRPr="00FE0C8B">
              <w:rPr>
                <w:rFonts w:ascii="GillSans Light" w:hAnsi="GillSans Light" w:cstheme="minorHAnsi"/>
                <w:sz w:val="20"/>
                <w:szCs w:val="20"/>
              </w:rPr>
              <w:t xml:space="preserve"> is not cheaper than hydrogen when broader system costs are considered</w:t>
            </w:r>
            <w:r w:rsidR="00966F16" w:rsidRPr="00FE0C8B">
              <w:rPr>
                <w:rFonts w:ascii="GillSans Light" w:hAnsi="GillSans Light" w:cstheme="minorHAnsi"/>
                <w:sz w:val="20"/>
                <w:szCs w:val="20"/>
              </w:rPr>
              <w:t>.</w:t>
            </w:r>
          </w:p>
          <w:p w14:paraId="752473A9" w14:textId="4E876A2A" w:rsidR="00966F16" w:rsidRPr="00FE0C8B" w:rsidRDefault="00966F16" w:rsidP="00966F16">
            <w:pPr>
              <w:autoSpaceDE w:val="0"/>
              <w:autoSpaceDN w:val="0"/>
              <w:adjustRightInd w:val="0"/>
              <w:spacing w:after="120"/>
              <w:rPr>
                <w:rFonts w:ascii="GillSans Light" w:hAnsi="GillSans Light" w:cs="Calibri"/>
                <w:sz w:val="20"/>
                <w:szCs w:val="20"/>
              </w:rPr>
            </w:pPr>
            <w:r w:rsidRPr="00FE0C8B">
              <w:rPr>
                <w:rFonts w:ascii="GillSans Light" w:hAnsi="GillSans Light" w:cs="Calibri"/>
                <w:sz w:val="20"/>
                <w:szCs w:val="20"/>
              </w:rPr>
              <w:t>ENA supports the pathways set out in</w:t>
            </w:r>
            <w:r w:rsidR="00421BF3" w:rsidRPr="00FE0C8B">
              <w:rPr>
                <w:rFonts w:ascii="GillSans Light" w:hAnsi="GillSans Light" w:cs="Calibri"/>
                <w:sz w:val="20"/>
                <w:szCs w:val="20"/>
              </w:rPr>
              <w:t xml:space="preserve"> </w:t>
            </w:r>
            <w:r w:rsidR="009D3ACD" w:rsidRPr="00FE0C8B">
              <w:rPr>
                <w:rFonts w:ascii="GillSans Light" w:hAnsi="GillSans Light" w:cs="Calibri"/>
                <w:sz w:val="20"/>
                <w:szCs w:val="20"/>
              </w:rPr>
              <w:t>the</w:t>
            </w:r>
            <w:r w:rsidR="00421BF3" w:rsidRPr="00FE0C8B">
              <w:rPr>
                <w:rFonts w:ascii="GillSans Light" w:hAnsi="GillSans Light" w:cs="Calibri"/>
                <w:sz w:val="20"/>
                <w:szCs w:val="20"/>
              </w:rPr>
              <w:t xml:space="preserve"> </w:t>
            </w:r>
            <w:r w:rsidRPr="00FE0C8B">
              <w:rPr>
                <w:rFonts w:ascii="GillSans Light" w:hAnsi="GillSans Light" w:cs="Calibri"/>
                <w:sz w:val="20"/>
                <w:szCs w:val="20"/>
              </w:rPr>
              <w:t>Gas Vision 2050</w:t>
            </w:r>
            <w:r w:rsidR="009D3ACD" w:rsidRPr="00FE0C8B">
              <w:rPr>
                <w:rFonts w:ascii="GillSans Light" w:hAnsi="GillSans Light" w:cs="Calibri"/>
                <w:sz w:val="20"/>
                <w:szCs w:val="20"/>
              </w:rPr>
              <w:t xml:space="preserve">, a report </w:t>
            </w:r>
            <w:r w:rsidR="009D3ACD" w:rsidRPr="00FE0C8B">
              <w:rPr>
                <w:rFonts w:ascii="GillSans Light" w:hAnsi="GillSans Light" w:cstheme="minorHAnsi"/>
                <w:sz w:val="20"/>
                <w:szCs w:val="20"/>
              </w:rPr>
              <w:t xml:space="preserve">developed by the ENA in partnership with other Australian energy </w:t>
            </w:r>
            <w:r w:rsidR="009D3ACD" w:rsidRPr="00FE0C8B">
              <w:rPr>
                <w:rFonts w:ascii="GillSans Light" w:hAnsi="GillSans Light" w:cs="Calibri"/>
                <w:sz w:val="20"/>
                <w:szCs w:val="20"/>
              </w:rPr>
              <w:t>industry associations</w:t>
            </w:r>
            <w:r w:rsidRPr="00FE0C8B">
              <w:rPr>
                <w:rFonts w:ascii="GillSans Light" w:hAnsi="GillSans Light" w:cs="Calibri"/>
                <w:sz w:val="20"/>
                <w:szCs w:val="20"/>
              </w:rPr>
              <w:t>. The vision outlines how technologies will be deployed to reach net-zero emissions from using gaseous fuels in Australia.</w:t>
            </w:r>
          </w:p>
          <w:p w14:paraId="666BD6EB" w14:textId="60C15D48" w:rsidR="00F7355A" w:rsidRPr="00FE0C8B" w:rsidRDefault="00F7355A" w:rsidP="00F7355A">
            <w:p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 xml:space="preserve">ENA also includes an attachment to its submission outlining what it sees as limitations to the Oakley Greenwood report. Its key criticism is that the modelling compares the commodity price of electricity, gas, hydrogen or </w:t>
            </w:r>
            <w:proofErr w:type="spellStart"/>
            <w:r w:rsidRPr="00FE0C8B">
              <w:rPr>
                <w:rFonts w:ascii="GillSans Light" w:hAnsi="GillSans Light" w:cs="Calibri"/>
                <w:sz w:val="20"/>
                <w:szCs w:val="20"/>
              </w:rPr>
              <w:t>biomethane</w:t>
            </w:r>
            <w:proofErr w:type="spellEnd"/>
            <w:r w:rsidRPr="00FE0C8B">
              <w:rPr>
                <w:rFonts w:ascii="GillSans Light" w:hAnsi="GillSans Light" w:cs="Calibri"/>
                <w:sz w:val="20"/>
                <w:szCs w:val="20"/>
              </w:rPr>
              <w:t xml:space="preserve"> but does not address the </w:t>
            </w:r>
            <w:r w:rsidRPr="00FE0C8B">
              <w:rPr>
                <w:rFonts w:ascii="GillSans Light" w:hAnsi="GillSans Light" w:cs="Calibri"/>
                <w:sz w:val="20"/>
                <w:szCs w:val="20"/>
              </w:rPr>
              <w:lastRenderedPageBreak/>
              <w:t>network and wider system cost issues. It prefers the modelling done by Frontier for the purposes of the Gas Vision 2050.</w:t>
            </w:r>
          </w:p>
          <w:p w14:paraId="5F978F3A" w14:textId="77777777" w:rsidR="00F7355A" w:rsidRPr="00FE0C8B" w:rsidRDefault="00F7355A" w:rsidP="00F7355A">
            <w:p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 xml:space="preserve">Limitations: </w:t>
            </w:r>
          </w:p>
          <w:p w14:paraId="23B83541" w14:textId="77777777" w:rsidR="00F7355A" w:rsidRPr="00FE0C8B" w:rsidRDefault="00F7355A" w:rsidP="009B7E2A">
            <w:pPr>
              <w:pStyle w:val="ListParagraph"/>
              <w:numPr>
                <w:ilvl w:val="0"/>
                <w:numId w:val="2"/>
              </w:num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OGW focuses on commodity price, not total systems cost</w:t>
            </w:r>
          </w:p>
          <w:p w14:paraId="00A4A8BA" w14:textId="77777777" w:rsidR="00F7355A" w:rsidRPr="00FE0C8B" w:rsidRDefault="00F7355A" w:rsidP="009B7E2A">
            <w:pPr>
              <w:pStyle w:val="ListParagraph"/>
              <w:numPr>
                <w:ilvl w:val="0"/>
                <w:numId w:val="2"/>
              </w:num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OGW does not model energy network costs</w:t>
            </w:r>
          </w:p>
          <w:p w14:paraId="25434C48" w14:textId="77777777" w:rsidR="00F7355A" w:rsidRPr="00FE0C8B" w:rsidRDefault="00F7355A" w:rsidP="009B7E2A">
            <w:pPr>
              <w:pStyle w:val="ListParagraph"/>
              <w:numPr>
                <w:ilvl w:val="0"/>
                <w:numId w:val="2"/>
              </w:num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OGW fuel costs are unrealistic and do not recognise opportunities to reach cost parity of renewable gases</w:t>
            </w:r>
          </w:p>
          <w:p w14:paraId="76B92E6B" w14:textId="6688D498" w:rsidR="00F7355A" w:rsidRPr="00FE0C8B" w:rsidRDefault="00F7355A" w:rsidP="009B7E2A">
            <w:pPr>
              <w:pStyle w:val="ListParagraph"/>
              <w:numPr>
                <w:ilvl w:val="0"/>
                <w:numId w:val="2"/>
              </w:numPr>
              <w:autoSpaceDE w:val="0"/>
              <w:autoSpaceDN w:val="0"/>
              <w:adjustRightInd w:val="0"/>
              <w:rPr>
                <w:rFonts w:ascii="GillSans Light" w:hAnsi="GillSans Light" w:cs="Calibri"/>
                <w:sz w:val="20"/>
                <w:szCs w:val="20"/>
              </w:rPr>
            </w:pPr>
            <w:r w:rsidRPr="00FE0C8B">
              <w:rPr>
                <w:rFonts w:ascii="GillSans Light" w:hAnsi="GillSans Light" w:cs="Calibri"/>
                <w:sz w:val="20"/>
                <w:szCs w:val="20"/>
              </w:rPr>
              <w:t>OGW does not recognise that a planned transition is needed for electrification</w:t>
            </w:r>
          </w:p>
          <w:p w14:paraId="35FC9D78" w14:textId="3FF5DCDF" w:rsidR="00CB4CEC" w:rsidRPr="00FE0C8B" w:rsidRDefault="00F7355A" w:rsidP="009B7E2A">
            <w:pPr>
              <w:pStyle w:val="ListParagraph"/>
              <w:numPr>
                <w:ilvl w:val="0"/>
                <w:numId w:val="2"/>
              </w:numPr>
              <w:autoSpaceDE w:val="0"/>
              <w:autoSpaceDN w:val="0"/>
              <w:adjustRightInd w:val="0"/>
              <w:rPr>
                <w:rFonts w:ascii="GillSans Light" w:hAnsi="GillSans Light" w:cstheme="minorHAnsi"/>
                <w:sz w:val="20"/>
                <w:szCs w:val="20"/>
              </w:rPr>
            </w:pPr>
            <w:r w:rsidRPr="00FE0C8B">
              <w:rPr>
                <w:rFonts w:ascii="GillSans Light" w:hAnsi="GillSans Light" w:cstheme="minorHAnsi"/>
                <w:sz w:val="20"/>
                <w:szCs w:val="20"/>
              </w:rPr>
              <w:t>OGW does not recognise the broader opportunities for Tasmania as a renewable gas exporter</w:t>
            </w:r>
          </w:p>
        </w:tc>
      </w:tr>
      <w:tr w:rsidR="00CB4CEC" w:rsidRPr="00FE0C8B" w14:paraId="2C7E2AE4" w14:textId="77777777" w:rsidTr="00BF7C0D">
        <w:tc>
          <w:tcPr>
            <w:tcW w:w="2263" w:type="dxa"/>
          </w:tcPr>
          <w:p w14:paraId="71250756" w14:textId="00D1F949" w:rsidR="00CB4CEC" w:rsidRPr="00FE0C8B" w:rsidRDefault="00CB4CEC" w:rsidP="003B003F">
            <w:pPr>
              <w:rPr>
                <w:rFonts w:ascii="GillSans Light" w:hAnsi="GillSans Light" w:cstheme="minorHAnsi"/>
                <w:sz w:val="20"/>
                <w:szCs w:val="20"/>
              </w:rPr>
            </w:pPr>
            <w:r w:rsidRPr="00FE0C8B">
              <w:rPr>
                <w:rFonts w:ascii="GillSans Light" w:hAnsi="GillSans Light" w:cstheme="minorHAnsi"/>
                <w:sz w:val="20"/>
                <w:szCs w:val="20"/>
              </w:rPr>
              <w:lastRenderedPageBreak/>
              <w:t>Clean Energy Council</w:t>
            </w:r>
          </w:p>
        </w:tc>
        <w:tc>
          <w:tcPr>
            <w:tcW w:w="7230" w:type="dxa"/>
          </w:tcPr>
          <w:p w14:paraId="324A04EF" w14:textId="77777777" w:rsidR="00CB4CEC" w:rsidRPr="00FE0C8B" w:rsidRDefault="00CB4CE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The Future Gas Strategy represents an opportunity for Tasmania to phase out, or almost phase out, the use of natural gas and LNG by 2030.</w:t>
            </w:r>
          </w:p>
          <w:p w14:paraId="7F62A186" w14:textId="40B6E46C" w:rsidR="00CB4CEC" w:rsidRPr="00FE0C8B" w:rsidRDefault="00CB4CE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Gas plays a relatively minor role for household and commercial energy users, although it plays a more significant and critical role for a small number of large industrial users.</w:t>
            </w:r>
          </w:p>
          <w:p w14:paraId="349753FF" w14:textId="06DA76D5" w:rsidR="00CB4CEC" w:rsidRPr="00FE0C8B" w:rsidRDefault="00CB4CE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Suggests education campaign to sell the benefits of cheaper electricity and potential new industries.</w:t>
            </w:r>
          </w:p>
        </w:tc>
      </w:tr>
      <w:tr w:rsidR="00CB4CEC" w:rsidRPr="00FE0C8B" w14:paraId="4409AEB6" w14:textId="77777777" w:rsidTr="00BF7C0D">
        <w:tc>
          <w:tcPr>
            <w:tcW w:w="2263" w:type="dxa"/>
          </w:tcPr>
          <w:p w14:paraId="26DEF987" w14:textId="312593EC" w:rsidR="00CB4CEC" w:rsidRPr="00FE0C8B" w:rsidRDefault="00F7355A" w:rsidP="003B003F">
            <w:pPr>
              <w:rPr>
                <w:rFonts w:ascii="GillSans Light" w:hAnsi="GillSans Light" w:cstheme="minorHAnsi"/>
                <w:sz w:val="20"/>
                <w:szCs w:val="20"/>
              </w:rPr>
            </w:pPr>
            <w:r w:rsidRPr="00FE0C8B">
              <w:rPr>
                <w:rFonts w:ascii="GillSans Light" w:hAnsi="GillSans Light" w:cstheme="minorHAnsi"/>
                <w:sz w:val="20"/>
                <w:szCs w:val="20"/>
              </w:rPr>
              <w:t>Tasmanian Advanced Minerals</w:t>
            </w:r>
          </w:p>
        </w:tc>
        <w:tc>
          <w:tcPr>
            <w:tcW w:w="7230" w:type="dxa"/>
          </w:tcPr>
          <w:p w14:paraId="2874DD9F" w14:textId="77777777" w:rsidR="00F7355A" w:rsidRPr="00FE0C8B" w:rsidRDefault="00F7355A" w:rsidP="00F50AD3">
            <w:pPr>
              <w:spacing w:after="80"/>
              <w:rPr>
                <w:rFonts w:ascii="GillSans Light" w:hAnsi="GillSans Light" w:cstheme="minorHAnsi"/>
                <w:sz w:val="20"/>
                <w:szCs w:val="20"/>
              </w:rPr>
            </w:pPr>
            <w:r w:rsidRPr="00FE0C8B">
              <w:rPr>
                <w:rFonts w:ascii="GillSans Light" w:hAnsi="GillSans Light" w:cstheme="minorHAnsi"/>
                <w:sz w:val="20"/>
                <w:szCs w:val="20"/>
              </w:rPr>
              <w:t xml:space="preserve">The transition away from greenhouse gases is unavoidable but natural gas alternatives should be priced competitively. </w:t>
            </w:r>
          </w:p>
          <w:p w14:paraId="2666D4BC" w14:textId="77777777" w:rsidR="00F7355A" w:rsidRPr="00FE0C8B" w:rsidRDefault="00F7355A" w:rsidP="00F50AD3">
            <w:pPr>
              <w:spacing w:after="80"/>
              <w:rPr>
                <w:rFonts w:ascii="GillSans Light" w:hAnsi="GillSans Light" w:cstheme="minorHAnsi"/>
                <w:sz w:val="20"/>
                <w:szCs w:val="20"/>
              </w:rPr>
            </w:pPr>
            <w:r w:rsidRPr="00FE0C8B">
              <w:rPr>
                <w:rFonts w:ascii="GillSans Light" w:hAnsi="GillSans Light" w:cstheme="minorHAnsi"/>
                <w:sz w:val="20"/>
                <w:szCs w:val="20"/>
              </w:rPr>
              <w:t xml:space="preserve">TAM competes on the global market against countries without emission reduction targets and any increase in energy costs directly impact the viability of the business. </w:t>
            </w:r>
          </w:p>
          <w:p w14:paraId="51FBFE12" w14:textId="77777777" w:rsidR="00F7355A" w:rsidRPr="00FE0C8B" w:rsidRDefault="00F7355A" w:rsidP="00F50AD3">
            <w:pPr>
              <w:spacing w:after="80"/>
              <w:rPr>
                <w:rFonts w:ascii="GillSans Light" w:hAnsi="GillSans Light" w:cstheme="minorHAnsi"/>
                <w:sz w:val="20"/>
                <w:szCs w:val="20"/>
              </w:rPr>
            </w:pPr>
            <w:r w:rsidRPr="00FE0C8B">
              <w:rPr>
                <w:rFonts w:ascii="GillSans Light" w:hAnsi="GillSans Light" w:cstheme="minorHAnsi"/>
                <w:sz w:val="20"/>
                <w:szCs w:val="20"/>
              </w:rPr>
              <w:t xml:space="preserve">TAM processes high purity silica and uses natural gas in the drying process to heat the fluidising air to 600 - 800 C. Their research indicates that there is no commercial viable technology currently available to permit a change from burner fuel to electricity. </w:t>
            </w:r>
          </w:p>
          <w:p w14:paraId="1AEBFE81" w14:textId="706B6AEA" w:rsidR="009C7FFC" w:rsidRPr="00FE0C8B" w:rsidRDefault="00F7355A" w:rsidP="00F50AD3">
            <w:pPr>
              <w:spacing w:after="80"/>
              <w:rPr>
                <w:rFonts w:ascii="GillSans Light" w:hAnsi="GillSans Light" w:cstheme="minorHAnsi"/>
                <w:sz w:val="20"/>
                <w:szCs w:val="20"/>
              </w:rPr>
            </w:pPr>
            <w:r w:rsidRPr="00FE0C8B">
              <w:rPr>
                <w:rFonts w:ascii="GillSans Light" w:hAnsi="GillSans Light" w:cstheme="minorHAnsi"/>
                <w:sz w:val="20"/>
                <w:szCs w:val="20"/>
              </w:rPr>
              <w:t xml:space="preserve">As a gas user in Tasmania TAM makes the following points: </w:t>
            </w:r>
          </w:p>
          <w:p w14:paraId="4A04810F" w14:textId="67537F6F" w:rsidR="00F50AD3" w:rsidRPr="00FE0C8B" w:rsidRDefault="00966F16" w:rsidP="003B2363">
            <w:pPr>
              <w:pStyle w:val="ListParagraph"/>
              <w:numPr>
                <w:ilvl w:val="0"/>
                <w:numId w:val="13"/>
              </w:numPr>
              <w:spacing w:after="80"/>
              <w:rPr>
                <w:rFonts w:ascii="GillSans Light" w:hAnsi="GillSans Light" w:cstheme="minorHAnsi"/>
                <w:sz w:val="20"/>
                <w:szCs w:val="20"/>
              </w:rPr>
            </w:pPr>
            <w:proofErr w:type="gramStart"/>
            <w:r w:rsidRPr="00FE0C8B">
              <w:rPr>
                <w:rFonts w:ascii="GillSans Light" w:hAnsi="GillSans Light" w:cstheme="minorHAnsi"/>
                <w:sz w:val="20"/>
                <w:szCs w:val="20"/>
              </w:rPr>
              <w:t>t</w:t>
            </w:r>
            <w:r w:rsidR="00F7355A" w:rsidRPr="00FE0C8B">
              <w:rPr>
                <w:rFonts w:ascii="GillSans Light" w:hAnsi="GillSans Light" w:cstheme="minorHAnsi"/>
                <w:sz w:val="20"/>
                <w:szCs w:val="20"/>
              </w:rPr>
              <w:t>he</w:t>
            </w:r>
            <w:proofErr w:type="gramEnd"/>
            <w:r w:rsidR="00F7355A" w:rsidRPr="00FE0C8B">
              <w:rPr>
                <w:rFonts w:ascii="GillSans Light" w:hAnsi="GillSans Light" w:cstheme="minorHAnsi"/>
                <w:sz w:val="20"/>
                <w:szCs w:val="20"/>
              </w:rPr>
              <w:t xml:space="preserve"> transmission and distribution network operators are not regulated and costs are passed onto the customer and their discretion. Tas Gas is not subject to information disclosure requirements and the lack of transparency and bargaining power create an “uncontrollable business risk</w:t>
            </w:r>
            <w:r w:rsidR="00421BF3" w:rsidRPr="00FE0C8B">
              <w:rPr>
                <w:rFonts w:ascii="GillSans Light" w:hAnsi="GillSans Light" w:cstheme="minorHAnsi"/>
                <w:sz w:val="20"/>
                <w:szCs w:val="20"/>
              </w:rPr>
              <w:t>”</w:t>
            </w:r>
            <w:r w:rsidR="00F7355A" w:rsidRPr="00FE0C8B">
              <w:rPr>
                <w:rFonts w:ascii="GillSans Light" w:hAnsi="GillSans Light" w:cstheme="minorHAnsi"/>
                <w:sz w:val="20"/>
                <w:szCs w:val="20"/>
              </w:rPr>
              <w:t xml:space="preserve">. </w:t>
            </w:r>
          </w:p>
          <w:p w14:paraId="53176850" w14:textId="3847917E" w:rsidR="00CB4CEC" w:rsidRPr="00FE0C8B" w:rsidRDefault="00966F16" w:rsidP="003B2363">
            <w:pPr>
              <w:pStyle w:val="ListParagraph"/>
              <w:numPr>
                <w:ilvl w:val="0"/>
                <w:numId w:val="13"/>
              </w:numPr>
              <w:rPr>
                <w:rFonts w:ascii="GillSans Light" w:hAnsi="GillSans Light" w:cstheme="minorHAnsi"/>
                <w:sz w:val="20"/>
                <w:szCs w:val="20"/>
              </w:rPr>
            </w:pPr>
            <w:proofErr w:type="gramStart"/>
            <w:r w:rsidRPr="00FE0C8B">
              <w:rPr>
                <w:rFonts w:ascii="GillSans Light" w:hAnsi="GillSans Light" w:cstheme="minorHAnsi"/>
                <w:sz w:val="20"/>
                <w:szCs w:val="20"/>
              </w:rPr>
              <w:t>a</w:t>
            </w:r>
            <w:r w:rsidR="00F7355A" w:rsidRPr="00FE0C8B">
              <w:rPr>
                <w:rFonts w:ascii="GillSans Light" w:hAnsi="GillSans Light" w:cstheme="minorHAnsi"/>
                <w:sz w:val="20"/>
                <w:szCs w:val="20"/>
              </w:rPr>
              <w:t>bsence</w:t>
            </w:r>
            <w:proofErr w:type="gramEnd"/>
            <w:r w:rsidR="00F7355A" w:rsidRPr="00FE0C8B">
              <w:rPr>
                <w:rFonts w:ascii="GillSans Light" w:hAnsi="GillSans Light" w:cstheme="minorHAnsi"/>
                <w:sz w:val="20"/>
                <w:szCs w:val="20"/>
              </w:rPr>
              <w:t xml:space="preserve"> of a competitive retail market in the northwest. Significant increases to transportation costs with little explanation.</w:t>
            </w:r>
          </w:p>
        </w:tc>
      </w:tr>
      <w:tr w:rsidR="003B003F" w:rsidRPr="00FE0C8B" w14:paraId="1F82E7A2" w14:textId="77777777" w:rsidTr="00BF7C0D">
        <w:tc>
          <w:tcPr>
            <w:tcW w:w="2263" w:type="dxa"/>
          </w:tcPr>
          <w:p w14:paraId="02DC61A8" w14:textId="77777777" w:rsidR="003B003F" w:rsidRPr="00FE0C8B" w:rsidRDefault="003B003F" w:rsidP="003B003F">
            <w:pPr>
              <w:rPr>
                <w:rFonts w:ascii="GillSans Light" w:hAnsi="GillSans Light" w:cstheme="minorHAnsi"/>
                <w:sz w:val="20"/>
                <w:szCs w:val="20"/>
              </w:rPr>
            </w:pPr>
            <w:r w:rsidRPr="00FE0C8B">
              <w:rPr>
                <w:rFonts w:ascii="GillSans Light" w:hAnsi="GillSans Light" w:cstheme="minorHAnsi"/>
                <w:sz w:val="20"/>
                <w:szCs w:val="20"/>
              </w:rPr>
              <w:t xml:space="preserve">Tasmanian Small Business Council </w:t>
            </w:r>
          </w:p>
          <w:p w14:paraId="5DF26614" w14:textId="77777777" w:rsidR="003B003F" w:rsidRPr="00FE0C8B" w:rsidRDefault="003B003F">
            <w:pPr>
              <w:rPr>
                <w:rFonts w:ascii="GillSans Light" w:hAnsi="GillSans Light" w:cstheme="minorHAnsi"/>
                <w:sz w:val="20"/>
                <w:szCs w:val="20"/>
              </w:rPr>
            </w:pPr>
          </w:p>
        </w:tc>
        <w:tc>
          <w:tcPr>
            <w:tcW w:w="7230" w:type="dxa"/>
          </w:tcPr>
          <w:p w14:paraId="39D26135" w14:textId="1876E675" w:rsidR="00F50AD3" w:rsidRPr="00FE0C8B" w:rsidRDefault="00F50AD3" w:rsidP="00F50AD3">
            <w:pPr>
              <w:rPr>
                <w:rFonts w:ascii="GillSans Light" w:hAnsi="GillSans Light" w:cstheme="minorHAnsi"/>
                <w:sz w:val="20"/>
                <w:szCs w:val="20"/>
              </w:rPr>
            </w:pPr>
            <w:r w:rsidRPr="00FE0C8B">
              <w:rPr>
                <w:rFonts w:ascii="GillSans Light" w:hAnsi="GillSans Light" w:cstheme="minorHAnsi"/>
                <w:sz w:val="20"/>
                <w:szCs w:val="20"/>
              </w:rPr>
              <w:t xml:space="preserve">Outside of the 15 questions, TSBC outlines the concerns of small business about the current state and future of gas in Tasmania. </w:t>
            </w:r>
          </w:p>
          <w:p w14:paraId="7486879D" w14:textId="77777777" w:rsidR="00334729" w:rsidRPr="00FE0C8B" w:rsidRDefault="00334729" w:rsidP="003B003F">
            <w:pPr>
              <w:rPr>
                <w:rFonts w:ascii="GillSans Light" w:hAnsi="GillSans Light" w:cstheme="minorHAnsi"/>
                <w:sz w:val="20"/>
                <w:szCs w:val="20"/>
              </w:rPr>
            </w:pPr>
          </w:p>
          <w:p w14:paraId="4489FBC1" w14:textId="3B49B0EA" w:rsidR="003B003F" w:rsidRPr="00FE0C8B" w:rsidRDefault="00334729" w:rsidP="003B003F">
            <w:pPr>
              <w:rPr>
                <w:rFonts w:ascii="GillSans Light" w:hAnsi="GillSans Light" w:cstheme="minorHAnsi"/>
                <w:sz w:val="20"/>
                <w:szCs w:val="20"/>
              </w:rPr>
            </w:pPr>
            <w:r w:rsidRPr="00FE0C8B">
              <w:rPr>
                <w:rFonts w:ascii="GillSans Light" w:hAnsi="GillSans Light" w:cstheme="minorHAnsi"/>
                <w:sz w:val="20"/>
                <w:szCs w:val="20"/>
              </w:rPr>
              <w:t>TSBC r</w:t>
            </w:r>
            <w:r w:rsidR="003B003F" w:rsidRPr="00FE0C8B">
              <w:rPr>
                <w:rFonts w:ascii="GillSans Light" w:hAnsi="GillSans Light" w:cstheme="minorHAnsi"/>
                <w:sz w:val="20"/>
                <w:szCs w:val="20"/>
              </w:rPr>
              <w:t xml:space="preserve">eferences the Goanna Report 2016 on the Tasmanian gas market which outlines small business concerns with the Tasmanian natural gas market and are considered, for the most part, still relevant today. </w:t>
            </w:r>
            <w:r w:rsidRPr="00FE0C8B">
              <w:rPr>
                <w:rFonts w:ascii="GillSans Light" w:hAnsi="GillSans Light" w:cstheme="minorHAnsi"/>
                <w:sz w:val="20"/>
                <w:szCs w:val="20"/>
              </w:rPr>
              <w:t xml:space="preserve">Additional concerns were also outlined that have emerged since the report. </w:t>
            </w:r>
          </w:p>
          <w:p w14:paraId="68B9220C" w14:textId="77777777" w:rsidR="003B003F" w:rsidRPr="00FE0C8B" w:rsidRDefault="003B003F">
            <w:pPr>
              <w:rPr>
                <w:rFonts w:ascii="GillSans Light" w:hAnsi="GillSans Light" w:cstheme="minorHAnsi"/>
                <w:sz w:val="20"/>
                <w:szCs w:val="20"/>
              </w:rPr>
            </w:pPr>
          </w:p>
          <w:p w14:paraId="65346D8B" w14:textId="77777777" w:rsidR="00334729" w:rsidRPr="00FE0C8B" w:rsidRDefault="00334729" w:rsidP="00334729">
            <w:pPr>
              <w:rPr>
                <w:rFonts w:ascii="GillSans Light" w:hAnsi="GillSans Light" w:cstheme="minorHAnsi"/>
                <w:sz w:val="20"/>
                <w:szCs w:val="20"/>
              </w:rPr>
            </w:pPr>
            <w:r w:rsidRPr="00FE0C8B">
              <w:rPr>
                <w:rFonts w:ascii="GillSans Light" w:hAnsi="GillSans Light" w:cstheme="minorHAnsi"/>
                <w:sz w:val="20"/>
                <w:szCs w:val="20"/>
              </w:rPr>
              <w:t xml:space="preserve">These challenges include: </w:t>
            </w:r>
          </w:p>
          <w:p w14:paraId="72D8D594" w14:textId="63F17862"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cstheme="minorHAnsi"/>
                <w:sz w:val="20"/>
                <w:szCs w:val="20"/>
              </w:rPr>
              <w:t>gas market is small and vulnerable</w:t>
            </w:r>
            <w:r w:rsidR="00956E17" w:rsidRPr="00FE0C8B">
              <w:rPr>
                <w:rFonts w:ascii="GillSans Light" w:hAnsi="GillSans Light" w:cstheme="minorHAnsi"/>
                <w:sz w:val="20"/>
                <w:szCs w:val="20"/>
              </w:rPr>
              <w:t>,</w:t>
            </w:r>
            <w:r w:rsidRPr="00FE0C8B">
              <w:rPr>
                <w:rFonts w:ascii="GillSans Light" w:hAnsi="GillSans Light" w:cstheme="minorHAnsi"/>
                <w:sz w:val="20"/>
                <w:szCs w:val="20"/>
              </w:rPr>
              <w:t xml:space="preserve"> </w:t>
            </w:r>
            <w:r w:rsidR="00956E17" w:rsidRPr="00FE0C8B">
              <w:rPr>
                <w:rFonts w:ascii="GillSans Light" w:hAnsi="GillSans Light" w:cstheme="minorHAnsi"/>
                <w:sz w:val="20"/>
                <w:szCs w:val="20"/>
              </w:rPr>
              <w:t xml:space="preserve">therefore </w:t>
            </w:r>
            <w:r w:rsidRPr="00FE0C8B">
              <w:rPr>
                <w:rFonts w:ascii="GillSans Light" w:hAnsi="GillSans Light" w:cstheme="minorHAnsi"/>
                <w:sz w:val="20"/>
                <w:szCs w:val="20"/>
              </w:rPr>
              <w:t>at risk of spiralling into failure or (a</w:t>
            </w:r>
            <w:r w:rsidR="00966F16" w:rsidRPr="00FE0C8B">
              <w:rPr>
                <w:rFonts w:ascii="GillSans Light" w:hAnsi="GillSans Light" w:cstheme="minorHAnsi"/>
                <w:sz w:val="20"/>
                <w:szCs w:val="20"/>
              </w:rPr>
              <w:t>t best) continuing to stagnate;</w:t>
            </w:r>
          </w:p>
          <w:p w14:paraId="023D2B0E" w14:textId="4C7EB8FB"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gas market lacks scale, which contributes to its high unit costs (as fixed costs need to be recovered from a small base to begin with)</w:t>
            </w:r>
            <w:r w:rsidR="00966F16" w:rsidRPr="00FE0C8B">
              <w:rPr>
                <w:rFonts w:ascii="GillSans Light" w:hAnsi="GillSans Light"/>
                <w:sz w:val="20"/>
                <w:szCs w:val="20"/>
              </w:rPr>
              <w:t>;</w:t>
            </w:r>
          </w:p>
          <w:p w14:paraId="11AA0452" w14:textId="0ADC125F"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a lack of competition in gas supply, the risk of natural gas users switching to alternative fuels (such as electricity, LPG, coal or wood)</w:t>
            </w:r>
            <w:r w:rsidR="00421BF3" w:rsidRPr="00FE0C8B">
              <w:rPr>
                <w:rFonts w:ascii="GillSans Light" w:hAnsi="GillSans Light"/>
                <w:sz w:val="20"/>
                <w:szCs w:val="20"/>
              </w:rPr>
              <w:t>;</w:t>
            </w:r>
          </w:p>
          <w:p w14:paraId="47376440" w14:textId="0C7F2F60"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limited covera</w:t>
            </w:r>
            <w:r w:rsidR="00966F16" w:rsidRPr="00FE0C8B">
              <w:rPr>
                <w:rFonts w:ascii="GillSans Light" w:hAnsi="GillSans Light"/>
                <w:sz w:val="20"/>
                <w:szCs w:val="20"/>
              </w:rPr>
              <w:t>ge by the distribution network;</w:t>
            </w:r>
          </w:p>
          <w:p w14:paraId="74336C4A" w14:textId="489AC8CC"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gas market is exposed to the significant risk of volume shrinkage due to the highly variable gas demand required for the TVPS and the limited tenure of its gas transportation agreement with the Tasmanian Gas Pipe</w:t>
            </w:r>
            <w:r w:rsidR="00966F16" w:rsidRPr="00FE0C8B">
              <w:rPr>
                <w:rFonts w:ascii="GillSans Light" w:hAnsi="GillSans Light"/>
                <w:sz w:val="20"/>
                <w:szCs w:val="20"/>
              </w:rPr>
              <w:t>line (TGP);</w:t>
            </w:r>
          </w:p>
          <w:p w14:paraId="1660D368" w14:textId="6003A0A1"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 xml:space="preserve">Tasmanian gas pipelines are lightly regulated and </w:t>
            </w:r>
            <w:proofErr w:type="gramStart"/>
            <w:r w:rsidRPr="00FE0C8B">
              <w:rPr>
                <w:rFonts w:ascii="GillSans Light" w:hAnsi="GillSans Light"/>
                <w:sz w:val="20"/>
                <w:szCs w:val="20"/>
              </w:rPr>
              <w:t>Tas</w:t>
            </w:r>
            <w:proofErr w:type="gramEnd"/>
            <w:r w:rsidRPr="00FE0C8B">
              <w:rPr>
                <w:rFonts w:ascii="GillSans Light" w:hAnsi="GillSans Light"/>
                <w:sz w:val="20"/>
                <w:szCs w:val="20"/>
              </w:rPr>
              <w:t xml:space="preserve"> Gas has an exemption from certain parts of the regime (e.g., price reporting). </w:t>
            </w:r>
          </w:p>
          <w:p w14:paraId="06362712" w14:textId="113EE82E" w:rsidR="00334729" w:rsidRPr="00FE0C8B" w:rsidRDefault="00334729" w:rsidP="00334729">
            <w:pPr>
              <w:pStyle w:val="Default"/>
              <w:rPr>
                <w:rFonts w:ascii="GillSans Light" w:hAnsi="GillSans Light"/>
                <w:sz w:val="20"/>
                <w:szCs w:val="20"/>
              </w:rPr>
            </w:pPr>
            <w:r w:rsidRPr="00FE0C8B">
              <w:rPr>
                <w:rFonts w:ascii="GillSans Light" w:hAnsi="GillSans Light"/>
                <w:sz w:val="20"/>
                <w:szCs w:val="20"/>
              </w:rPr>
              <w:t>Since the report was published:</w:t>
            </w:r>
          </w:p>
          <w:p w14:paraId="1572DCEC" w14:textId="5D0164E2"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decarbonisation - means risks and opportunities for business;</w:t>
            </w:r>
          </w:p>
          <w:p w14:paraId="198814DC" w14:textId="761CFD37" w:rsidR="00334729" w:rsidRPr="00FE0C8B" w:rsidRDefault="00334729" w:rsidP="009B7E2A">
            <w:pPr>
              <w:pStyle w:val="Default"/>
              <w:numPr>
                <w:ilvl w:val="0"/>
                <w:numId w:val="2"/>
              </w:numPr>
              <w:rPr>
                <w:rFonts w:ascii="GillSans Light" w:hAnsi="GillSans Light"/>
                <w:sz w:val="20"/>
                <w:szCs w:val="20"/>
              </w:rPr>
            </w:pPr>
            <w:r w:rsidRPr="00FE0C8B">
              <w:rPr>
                <w:rFonts w:ascii="GillSans Light" w:hAnsi="GillSans Light"/>
                <w:sz w:val="20"/>
                <w:szCs w:val="20"/>
              </w:rPr>
              <w:t>TVPS</w:t>
            </w:r>
            <w:r w:rsidR="009B7E2A" w:rsidRPr="00FE0C8B">
              <w:rPr>
                <w:rFonts w:ascii="GillSans Light" w:hAnsi="GillSans Light"/>
                <w:sz w:val="20"/>
                <w:szCs w:val="20"/>
              </w:rPr>
              <w:t xml:space="preserve"> contract has been renegotiated providing more certainty</w:t>
            </w:r>
            <w:r w:rsidR="00FF64B3" w:rsidRPr="00FE0C8B">
              <w:rPr>
                <w:rFonts w:ascii="GillSans Light" w:hAnsi="GillSans Light"/>
                <w:sz w:val="20"/>
                <w:szCs w:val="20"/>
              </w:rPr>
              <w:t>; and</w:t>
            </w:r>
          </w:p>
          <w:p w14:paraId="2AC51B24" w14:textId="512B1C05" w:rsidR="009B7E2A" w:rsidRPr="00FE0C8B" w:rsidRDefault="009B7E2A" w:rsidP="009B7E2A">
            <w:pPr>
              <w:pStyle w:val="Default"/>
              <w:numPr>
                <w:ilvl w:val="0"/>
                <w:numId w:val="2"/>
              </w:numPr>
              <w:rPr>
                <w:rFonts w:ascii="GillSans Light" w:hAnsi="GillSans Light"/>
                <w:sz w:val="20"/>
                <w:szCs w:val="20"/>
              </w:rPr>
            </w:pPr>
            <w:r w:rsidRPr="00FE0C8B">
              <w:rPr>
                <w:rFonts w:ascii="GillSans Light" w:hAnsi="GillSans Light"/>
                <w:sz w:val="20"/>
                <w:szCs w:val="20"/>
              </w:rPr>
              <w:t>Tasmania’s gas market being linked to the East Coast gas market which is now linked to LNG exports - implications for gas price</w:t>
            </w:r>
            <w:r w:rsidR="00FF64B3" w:rsidRPr="00FE0C8B">
              <w:rPr>
                <w:rFonts w:ascii="GillSans Light" w:hAnsi="GillSans Light"/>
                <w:sz w:val="20"/>
                <w:szCs w:val="20"/>
              </w:rPr>
              <w:t>.</w:t>
            </w:r>
          </w:p>
          <w:p w14:paraId="1B767CC1" w14:textId="77777777" w:rsidR="009B7E2A" w:rsidRPr="00FE0C8B" w:rsidRDefault="009B7E2A" w:rsidP="009B7E2A">
            <w:pPr>
              <w:pStyle w:val="Default"/>
              <w:ind w:left="720"/>
              <w:rPr>
                <w:rFonts w:ascii="GillSans Light" w:hAnsi="GillSans Light"/>
                <w:sz w:val="20"/>
                <w:szCs w:val="20"/>
              </w:rPr>
            </w:pPr>
          </w:p>
          <w:p w14:paraId="0B14437F" w14:textId="4D4E183D" w:rsidR="009B7E2A" w:rsidRPr="00FE0C8B" w:rsidRDefault="009B7E2A" w:rsidP="009B7E2A">
            <w:pPr>
              <w:pStyle w:val="Default"/>
              <w:rPr>
                <w:rFonts w:ascii="GillSans Light" w:hAnsi="GillSans Light"/>
                <w:sz w:val="20"/>
                <w:szCs w:val="20"/>
              </w:rPr>
            </w:pPr>
            <w:r w:rsidRPr="00FE0C8B">
              <w:rPr>
                <w:rFonts w:ascii="GillSans Light" w:hAnsi="GillSans Light"/>
                <w:sz w:val="20"/>
                <w:szCs w:val="20"/>
              </w:rPr>
              <w:t xml:space="preserve">TSBC would like to be part of the Working Group. </w:t>
            </w:r>
          </w:p>
          <w:p w14:paraId="3742FA23" w14:textId="779331FF" w:rsidR="00334729" w:rsidRPr="00FE0C8B" w:rsidRDefault="00334729" w:rsidP="00334729">
            <w:pPr>
              <w:rPr>
                <w:rFonts w:ascii="GillSans Light" w:hAnsi="GillSans Light" w:cstheme="minorHAnsi"/>
                <w:sz w:val="20"/>
                <w:szCs w:val="20"/>
              </w:rPr>
            </w:pPr>
          </w:p>
        </w:tc>
      </w:tr>
      <w:tr w:rsidR="003B003F" w:rsidRPr="00FE0C8B" w14:paraId="3564889E" w14:textId="77777777" w:rsidTr="00BF7C0D">
        <w:tc>
          <w:tcPr>
            <w:tcW w:w="2263" w:type="dxa"/>
          </w:tcPr>
          <w:p w14:paraId="7BFD004C" w14:textId="5BA4E8EA" w:rsidR="003B003F" w:rsidRPr="00FE0C8B" w:rsidRDefault="003B003F">
            <w:pPr>
              <w:rPr>
                <w:rFonts w:ascii="GillSans Light" w:hAnsi="GillSans Light" w:cstheme="minorHAnsi"/>
                <w:sz w:val="20"/>
                <w:szCs w:val="20"/>
              </w:rPr>
            </w:pPr>
            <w:r w:rsidRPr="00FE0C8B">
              <w:rPr>
                <w:rFonts w:ascii="GillSans Light" w:hAnsi="GillSans Light" w:cstheme="minorHAnsi"/>
                <w:sz w:val="20"/>
                <w:szCs w:val="20"/>
              </w:rPr>
              <w:lastRenderedPageBreak/>
              <w:t>Tas Gas</w:t>
            </w:r>
          </w:p>
        </w:tc>
        <w:tc>
          <w:tcPr>
            <w:tcW w:w="7230" w:type="dxa"/>
          </w:tcPr>
          <w:p w14:paraId="7A12DC63" w14:textId="0D277F63" w:rsidR="003B003F" w:rsidRPr="00FE0C8B" w:rsidRDefault="003B003F" w:rsidP="00F50AD3">
            <w:pPr>
              <w:rPr>
                <w:rFonts w:ascii="GillSans Light" w:hAnsi="GillSans Light" w:cstheme="minorHAnsi"/>
                <w:sz w:val="20"/>
                <w:szCs w:val="20"/>
              </w:rPr>
            </w:pPr>
            <w:r w:rsidRPr="00FE0C8B">
              <w:rPr>
                <w:rFonts w:ascii="GillSans Light" w:hAnsi="GillSans Light" w:cstheme="minorHAnsi"/>
                <w:sz w:val="20"/>
                <w:szCs w:val="20"/>
              </w:rPr>
              <w:t>In addition to responding to the 15 questions, Tas</w:t>
            </w:r>
            <w:r w:rsidR="00EA34EA" w:rsidRPr="00FE0C8B">
              <w:rPr>
                <w:rFonts w:ascii="GillSans Light" w:hAnsi="GillSans Light" w:cstheme="minorHAnsi"/>
                <w:sz w:val="20"/>
                <w:szCs w:val="20"/>
              </w:rPr>
              <w:t xml:space="preserve"> Gas have made five</w:t>
            </w:r>
            <w:r w:rsidRPr="00FE0C8B">
              <w:rPr>
                <w:rFonts w:ascii="GillSans Light" w:hAnsi="GillSans Light" w:cstheme="minorHAnsi"/>
                <w:sz w:val="20"/>
                <w:szCs w:val="20"/>
              </w:rPr>
              <w:t xml:space="preserve"> recommendations that it considers integral to delivering greater energy security for the State while also aligning with a pathway to net zero</w:t>
            </w:r>
            <w:r w:rsidR="009C7FFC" w:rsidRPr="00FE0C8B">
              <w:rPr>
                <w:rFonts w:ascii="GillSans Light" w:hAnsi="GillSans Light" w:cstheme="minorHAnsi"/>
                <w:sz w:val="20"/>
                <w:szCs w:val="20"/>
              </w:rPr>
              <w:t>:</w:t>
            </w:r>
            <w:r w:rsidRPr="00FE0C8B">
              <w:rPr>
                <w:rFonts w:ascii="GillSans Light" w:hAnsi="GillSans Light" w:cstheme="minorHAnsi"/>
                <w:sz w:val="20"/>
                <w:szCs w:val="20"/>
              </w:rPr>
              <w:t xml:space="preserve"> </w:t>
            </w:r>
          </w:p>
          <w:p w14:paraId="409DC0AB" w14:textId="5504CB49" w:rsidR="003B003F" w:rsidRPr="00FE0C8B" w:rsidRDefault="003B003F"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1: Gas must be recognised as an essential part of Tasmania’s future net zero carbon energy mix</w:t>
            </w:r>
            <w:r w:rsidR="00FF64B3" w:rsidRPr="00FE0C8B">
              <w:rPr>
                <w:rFonts w:ascii="GillSans Light" w:hAnsi="GillSans Light" w:cstheme="minorHAnsi"/>
                <w:sz w:val="20"/>
                <w:szCs w:val="20"/>
              </w:rPr>
              <w:t>.</w:t>
            </w:r>
          </w:p>
          <w:p w14:paraId="7EF53FF3" w14:textId="33F78CF5" w:rsidR="003B003F" w:rsidRPr="00FE0C8B" w:rsidRDefault="003B003F"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2: A hybrid fuel mix is important given the future is uncertain</w:t>
            </w:r>
            <w:r w:rsidR="00FF64B3" w:rsidRPr="00FE0C8B">
              <w:rPr>
                <w:rFonts w:ascii="GillSans Light" w:hAnsi="GillSans Light" w:cstheme="minorHAnsi"/>
                <w:sz w:val="20"/>
                <w:szCs w:val="20"/>
              </w:rPr>
              <w:t>.</w:t>
            </w:r>
          </w:p>
          <w:p w14:paraId="1E62CB79" w14:textId="3AE759E3" w:rsidR="003B003F" w:rsidRPr="00FE0C8B" w:rsidRDefault="003B003F"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3: Gas pipeline infrastructure and expertise is essential under any future scenario</w:t>
            </w:r>
            <w:r w:rsidR="00FF64B3" w:rsidRPr="00FE0C8B">
              <w:rPr>
                <w:rFonts w:ascii="GillSans Light" w:hAnsi="GillSans Light" w:cstheme="minorHAnsi"/>
                <w:sz w:val="20"/>
                <w:szCs w:val="20"/>
              </w:rPr>
              <w:t>.</w:t>
            </w:r>
          </w:p>
          <w:p w14:paraId="4F24B4F3" w14:textId="58702CDC" w:rsidR="003B003F" w:rsidRPr="00FE0C8B" w:rsidRDefault="009C7FF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4</w:t>
            </w:r>
            <w:r w:rsidR="003B003F" w:rsidRPr="00FE0C8B">
              <w:rPr>
                <w:rFonts w:ascii="GillSans Light" w:hAnsi="GillSans Light" w:cstheme="minorHAnsi"/>
                <w:sz w:val="20"/>
                <w:szCs w:val="20"/>
              </w:rPr>
              <w:t>: Tasmania should begin transitioning to a NZC gas network now</w:t>
            </w:r>
            <w:r w:rsidR="00FF64B3" w:rsidRPr="00FE0C8B">
              <w:rPr>
                <w:rFonts w:ascii="GillSans Light" w:hAnsi="GillSans Light" w:cstheme="minorHAnsi"/>
                <w:sz w:val="20"/>
                <w:szCs w:val="20"/>
              </w:rPr>
              <w:t>.</w:t>
            </w:r>
          </w:p>
          <w:p w14:paraId="4E3EBFDE" w14:textId="6275D421" w:rsidR="003B003F" w:rsidRPr="00FE0C8B" w:rsidRDefault="003B003F"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5: Government support is required to enable the transition</w:t>
            </w:r>
            <w:r w:rsidR="00FF64B3" w:rsidRPr="00FE0C8B">
              <w:rPr>
                <w:rFonts w:ascii="GillSans Light" w:hAnsi="GillSans Light" w:cstheme="minorHAnsi"/>
                <w:sz w:val="20"/>
                <w:szCs w:val="20"/>
              </w:rPr>
              <w:t>.</w:t>
            </w:r>
          </w:p>
          <w:p w14:paraId="34016AA2" w14:textId="77777777" w:rsidR="003B003F" w:rsidRPr="00FE0C8B" w:rsidRDefault="003B003F">
            <w:pPr>
              <w:rPr>
                <w:rFonts w:ascii="GillSans Light" w:hAnsi="GillSans Light" w:cstheme="minorHAnsi"/>
                <w:sz w:val="20"/>
                <w:szCs w:val="20"/>
              </w:rPr>
            </w:pPr>
          </w:p>
        </w:tc>
      </w:tr>
      <w:tr w:rsidR="003B003F" w:rsidRPr="00FE0C8B" w14:paraId="6864AA91" w14:textId="77777777" w:rsidTr="00BF7C0D">
        <w:tc>
          <w:tcPr>
            <w:tcW w:w="2263" w:type="dxa"/>
          </w:tcPr>
          <w:p w14:paraId="6CD9DEFA" w14:textId="2E303577" w:rsidR="003B003F" w:rsidRPr="00FE0C8B" w:rsidRDefault="00CB4CEC">
            <w:pPr>
              <w:rPr>
                <w:rFonts w:ascii="GillSans Light" w:hAnsi="GillSans Light" w:cstheme="minorHAnsi"/>
                <w:sz w:val="20"/>
                <w:szCs w:val="20"/>
              </w:rPr>
            </w:pPr>
            <w:r w:rsidRPr="00FE0C8B">
              <w:rPr>
                <w:rFonts w:ascii="GillSans Light" w:hAnsi="GillSans Light" w:cstheme="minorHAnsi"/>
                <w:sz w:val="20"/>
                <w:szCs w:val="20"/>
              </w:rPr>
              <w:t>Climate Tasmania</w:t>
            </w:r>
          </w:p>
        </w:tc>
        <w:tc>
          <w:tcPr>
            <w:tcW w:w="7230" w:type="dxa"/>
          </w:tcPr>
          <w:p w14:paraId="048EF226" w14:textId="77777777" w:rsidR="00CB4CEC" w:rsidRPr="00FE0C8B" w:rsidRDefault="00CB4CEC" w:rsidP="00F50AD3">
            <w:pPr>
              <w:rPr>
                <w:rFonts w:ascii="GillSans Light" w:hAnsi="GillSans Light" w:cstheme="minorHAnsi"/>
                <w:sz w:val="20"/>
                <w:szCs w:val="20"/>
              </w:rPr>
            </w:pPr>
            <w:r w:rsidRPr="00FE0C8B">
              <w:rPr>
                <w:rFonts w:ascii="GillSans Light" w:hAnsi="GillSans Light" w:cstheme="minorHAnsi"/>
                <w:sz w:val="20"/>
                <w:szCs w:val="20"/>
              </w:rPr>
              <w:t>The Future Gas Strategy should send an unambiguous message that the Government’s intention is for the use of fossil natural gas to be phased out (concerned about industry &amp; consumers continuing to invest).</w:t>
            </w:r>
          </w:p>
          <w:p w14:paraId="583070C8" w14:textId="77777777" w:rsidR="003B003F" w:rsidRPr="00FE0C8B" w:rsidRDefault="00CB4CE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Supports subsidies for electrification in residential and small commercial and industrial uses.</w:t>
            </w:r>
          </w:p>
          <w:p w14:paraId="7D4C04E4" w14:textId="6B741093" w:rsidR="009C7FFC" w:rsidRPr="00FE0C8B" w:rsidRDefault="009C7FF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Consideration should also be given to solid biomass fuels (e.g. wood pellets) as an alternative.</w:t>
            </w:r>
          </w:p>
        </w:tc>
      </w:tr>
      <w:tr w:rsidR="003B003F" w:rsidRPr="00FE0C8B" w14:paraId="5A293FDF" w14:textId="77777777" w:rsidTr="00BF7C0D">
        <w:tc>
          <w:tcPr>
            <w:tcW w:w="2263" w:type="dxa"/>
          </w:tcPr>
          <w:p w14:paraId="78F073BC" w14:textId="3E1200D7" w:rsidR="003B003F" w:rsidRPr="00FE0C8B" w:rsidRDefault="00CB4CEC">
            <w:pPr>
              <w:rPr>
                <w:rFonts w:ascii="GillSans Light" w:hAnsi="GillSans Light" w:cstheme="minorHAnsi"/>
                <w:sz w:val="20"/>
                <w:szCs w:val="20"/>
              </w:rPr>
            </w:pPr>
            <w:r w:rsidRPr="00FE0C8B">
              <w:rPr>
                <w:rFonts w:ascii="GillSans Light" w:hAnsi="GillSans Light" w:cstheme="minorHAnsi"/>
                <w:sz w:val="20"/>
                <w:szCs w:val="20"/>
              </w:rPr>
              <w:t>Tasmanian Minerals, Manufacturing &amp; Energy Council</w:t>
            </w:r>
          </w:p>
        </w:tc>
        <w:tc>
          <w:tcPr>
            <w:tcW w:w="7230" w:type="dxa"/>
          </w:tcPr>
          <w:p w14:paraId="1A1CDF6B" w14:textId="50ACA39B" w:rsidR="00CB4CEC" w:rsidRPr="00FE0C8B" w:rsidRDefault="00CB4CEC" w:rsidP="00F50AD3">
            <w:pPr>
              <w:rPr>
                <w:rFonts w:ascii="GillSans Light" w:hAnsi="GillSans Light" w:cstheme="minorHAnsi"/>
                <w:sz w:val="20"/>
                <w:szCs w:val="20"/>
              </w:rPr>
            </w:pPr>
            <w:r w:rsidRPr="00FE0C8B">
              <w:rPr>
                <w:rFonts w:ascii="GillSans Light" w:hAnsi="GillSans Light" w:cstheme="minorHAnsi"/>
                <w:sz w:val="20"/>
                <w:szCs w:val="20"/>
              </w:rPr>
              <w:t>Focus is on security of supply at a reasonable price. Electrification is not a viable alternative for some critical production processes. Most business users of gas would shut down if it became unavailable.</w:t>
            </w:r>
          </w:p>
          <w:p w14:paraId="3B94E530" w14:textId="045CE90B" w:rsidR="003B003F" w:rsidRPr="00FE0C8B" w:rsidRDefault="00CB4CEC" w:rsidP="000512EA">
            <w:pPr>
              <w:spacing w:before="80" w:after="80"/>
              <w:rPr>
                <w:rFonts w:ascii="GillSans Light" w:hAnsi="GillSans Light" w:cstheme="minorHAnsi"/>
                <w:sz w:val="20"/>
                <w:szCs w:val="20"/>
              </w:rPr>
            </w:pPr>
            <w:r w:rsidRPr="00FE0C8B">
              <w:rPr>
                <w:rFonts w:ascii="GillSans Light" w:hAnsi="GillSans Light" w:cstheme="minorHAnsi"/>
                <w:sz w:val="20"/>
                <w:szCs w:val="20"/>
              </w:rPr>
              <w:t>Support transition to a decarbonised gas network (with a defined timeline), but guarantee of supply needs to be assured until a viable alternative becomes available.</w:t>
            </w:r>
          </w:p>
        </w:tc>
      </w:tr>
      <w:tr w:rsidR="003B003F" w:rsidRPr="00FE0C8B" w14:paraId="70E6EACB" w14:textId="77777777" w:rsidTr="00BF7C0D">
        <w:tc>
          <w:tcPr>
            <w:tcW w:w="2263" w:type="dxa"/>
          </w:tcPr>
          <w:p w14:paraId="7B843B41" w14:textId="3285B73C" w:rsidR="003B003F" w:rsidRPr="00FE0C8B" w:rsidRDefault="00F50AD3">
            <w:pPr>
              <w:rPr>
                <w:rFonts w:ascii="GillSans Light" w:hAnsi="GillSans Light" w:cstheme="minorHAnsi"/>
                <w:sz w:val="20"/>
                <w:szCs w:val="20"/>
              </w:rPr>
            </w:pPr>
            <w:r w:rsidRPr="00FE0C8B">
              <w:rPr>
                <w:rFonts w:ascii="GillSans Light" w:hAnsi="GillSans Light" w:cstheme="minorHAnsi"/>
                <w:sz w:val="20"/>
                <w:szCs w:val="20"/>
              </w:rPr>
              <w:t>Fortescue Future Industries</w:t>
            </w:r>
          </w:p>
        </w:tc>
        <w:tc>
          <w:tcPr>
            <w:tcW w:w="7230" w:type="dxa"/>
          </w:tcPr>
          <w:p w14:paraId="5F37F804" w14:textId="77777777" w:rsidR="00F50AD3" w:rsidRPr="00FE0C8B" w:rsidRDefault="00F50AD3" w:rsidP="00F50AD3">
            <w:pPr>
              <w:rPr>
                <w:rFonts w:ascii="GillSans Light" w:hAnsi="GillSans Light" w:cstheme="minorHAnsi"/>
                <w:sz w:val="20"/>
                <w:szCs w:val="20"/>
              </w:rPr>
            </w:pPr>
            <w:r w:rsidRPr="00FE0C8B">
              <w:rPr>
                <w:rFonts w:ascii="GillSans Light" w:hAnsi="GillSans Light" w:cstheme="minorHAnsi"/>
                <w:sz w:val="20"/>
                <w:szCs w:val="20"/>
              </w:rPr>
              <w:t>FFI suggests a strategy should consider a combination of electrification for those areas that are practical and green hydrogen as the primary decarbonised gas for use cases that require a molecular fuel input.</w:t>
            </w:r>
          </w:p>
          <w:p w14:paraId="1621820C" w14:textId="77777777" w:rsidR="00EA34EA" w:rsidRPr="00FE0C8B" w:rsidRDefault="00EA34EA" w:rsidP="00F50AD3">
            <w:pPr>
              <w:rPr>
                <w:rFonts w:ascii="GillSans Light" w:hAnsi="GillSans Light" w:cstheme="minorHAnsi"/>
                <w:sz w:val="20"/>
                <w:szCs w:val="20"/>
              </w:rPr>
            </w:pPr>
          </w:p>
          <w:p w14:paraId="6FB01164" w14:textId="5DF8354C" w:rsidR="009C7FFC" w:rsidRPr="00FE0C8B" w:rsidRDefault="00F50AD3" w:rsidP="00F50AD3">
            <w:pPr>
              <w:rPr>
                <w:rFonts w:ascii="GillSans Light" w:hAnsi="GillSans Light" w:cstheme="minorHAnsi"/>
                <w:sz w:val="20"/>
                <w:szCs w:val="20"/>
              </w:rPr>
            </w:pPr>
            <w:r w:rsidRPr="00FE0C8B">
              <w:rPr>
                <w:rFonts w:ascii="GillSans Light" w:hAnsi="GillSans Light" w:cstheme="minorHAnsi"/>
                <w:sz w:val="20"/>
                <w:szCs w:val="20"/>
              </w:rPr>
              <w:t>Tasmania’s unique green hydrogen opportunity</w:t>
            </w:r>
            <w:r w:rsidR="00EA34EA" w:rsidRPr="00FE0C8B">
              <w:rPr>
                <w:rFonts w:ascii="GillSans Light" w:hAnsi="GillSans Light" w:cstheme="minorHAnsi"/>
                <w:sz w:val="20"/>
                <w:szCs w:val="20"/>
              </w:rPr>
              <w:t>:</w:t>
            </w:r>
          </w:p>
          <w:p w14:paraId="7B491F28" w14:textId="1E86CD3E" w:rsidR="00F50AD3" w:rsidRPr="00FE0C8B" w:rsidRDefault="00F50AD3" w:rsidP="003B2363">
            <w:pPr>
              <w:pStyle w:val="ListParagraph"/>
              <w:numPr>
                <w:ilvl w:val="0"/>
                <w:numId w:val="14"/>
              </w:numPr>
              <w:rPr>
                <w:rFonts w:ascii="GillSans Light" w:hAnsi="GillSans Light" w:cstheme="minorHAnsi"/>
                <w:sz w:val="20"/>
                <w:szCs w:val="20"/>
              </w:rPr>
            </w:pPr>
            <w:r w:rsidRPr="00FE0C8B">
              <w:rPr>
                <w:rFonts w:ascii="GillSans Light" w:hAnsi="GillSans Light" w:cstheme="minorHAnsi"/>
                <w:sz w:val="20"/>
                <w:szCs w:val="20"/>
              </w:rPr>
              <w:t>Due to transport costs of natural gas to Tasmania, the price difference between natural gas and green hydrogen will be les</w:t>
            </w:r>
            <w:r w:rsidR="00EA34EA" w:rsidRPr="00FE0C8B">
              <w:rPr>
                <w:rFonts w:ascii="GillSans Light" w:hAnsi="GillSans Light" w:cstheme="minorHAnsi"/>
                <w:sz w:val="20"/>
                <w:szCs w:val="20"/>
              </w:rPr>
              <w:t>s</w:t>
            </w:r>
            <w:r w:rsidRPr="00FE0C8B">
              <w:rPr>
                <w:rFonts w:ascii="GillSans Light" w:hAnsi="GillSans Light" w:cstheme="minorHAnsi"/>
                <w:sz w:val="20"/>
                <w:szCs w:val="20"/>
              </w:rPr>
              <w:t xml:space="preserve"> in Tasmania than elsewhere on the mainland. </w:t>
            </w:r>
          </w:p>
          <w:p w14:paraId="3F3D3572" w14:textId="77777777" w:rsidR="00F50AD3" w:rsidRPr="00FE0C8B" w:rsidRDefault="00F50AD3" w:rsidP="003B2363">
            <w:pPr>
              <w:pStyle w:val="ListParagraph"/>
              <w:numPr>
                <w:ilvl w:val="0"/>
                <w:numId w:val="14"/>
              </w:numPr>
              <w:rPr>
                <w:rFonts w:ascii="GillSans Light" w:hAnsi="GillSans Light" w:cstheme="minorHAnsi"/>
                <w:sz w:val="20"/>
                <w:szCs w:val="20"/>
              </w:rPr>
            </w:pPr>
            <w:r w:rsidRPr="00FE0C8B">
              <w:rPr>
                <w:rFonts w:ascii="GillSans Light" w:hAnsi="GillSans Light" w:cstheme="minorHAnsi"/>
                <w:sz w:val="20"/>
                <w:szCs w:val="20"/>
              </w:rPr>
              <w:t>Easier transition to green hydrogen in Tasmania, due to less gas customers.</w:t>
            </w:r>
          </w:p>
          <w:p w14:paraId="2A383041" w14:textId="3995314C" w:rsidR="00F50AD3" w:rsidRPr="00FE0C8B" w:rsidRDefault="00F50AD3" w:rsidP="003B2363">
            <w:pPr>
              <w:pStyle w:val="ListParagraph"/>
              <w:numPr>
                <w:ilvl w:val="0"/>
                <w:numId w:val="14"/>
              </w:numPr>
              <w:rPr>
                <w:rFonts w:ascii="GillSans Light" w:hAnsi="GillSans Light" w:cstheme="minorHAnsi"/>
                <w:sz w:val="20"/>
                <w:szCs w:val="20"/>
              </w:rPr>
            </w:pPr>
            <w:r w:rsidRPr="00FE0C8B">
              <w:rPr>
                <w:rFonts w:ascii="GillSans Light" w:hAnsi="GillSans Light" w:cstheme="minorHAnsi"/>
                <w:sz w:val="20"/>
                <w:szCs w:val="20"/>
              </w:rPr>
              <w:t>Increase energy security through domestic hydrogen production</w:t>
            </w:r>
            <w:r w:rsidR="00EA34EA" w:rsidRPr="00FE0C8B">
              <w:rPr>
                <w:rFonts w:ascii="GillSans Light" w:hAnsi="GillSans Light" w:cstheme="minorHAnsi"/>
                <w:sz w:val="20"/>
                <w:szCs w:val="20"/>
              </w:rPr>
              <w:t>.</w:t>
            </w:r>
          </w:p>
          <w:p w14:paraId="76DD8CA3" w14:textId="38257626" w:rsidR="00F50AD3" w:rsidRPr="00FE0C8B" w:rsidRDefault="00F50AD3" w:rsidP="003B2363">
            <w:pPr>
              <w:pStyle w:val="ListParagraph"/>
              <w:numPr>
                <w:ilvl w:val="0"/>
                <w:numId w:val="14"/>
              </w:numPr>
              <w:rPr>
                <w:rFonts w:ascii="GillSans Light" w:hAnsi="GillSans Light" w:cstheme="minorHAnsi"/>
                <w:sz w:val="20"/>
                <w:szCs w:val="20"/>
              </w:rPr>
            </w:pPr>
            <w:r w:rsidRPr="00FE0C8B">
              <w:rPr>
                <w:rFonts w:ascii="GillSans Light" w:hAnsi="GillSans Light" w:cstheme="minorHAnsi"/>
                <w:sz w:val="20"/>
                <w:szCs w:val="20"/>
              </w:rPr>
              <w:t>Potential of a Tasmanian hydrogen export industry</w:t>
            </w:r>
            <w:r w:rsidR="00EA34EA" w:rsidRPr="00FE0C8B">
              <w:rPr>
                <w:rFonts w:ascii="GillSans Light" w:hAnsi="GillSans Light" w:cstheme="minorHAnsi"/>
                <w:sz w:val="20"/>
                <w:szCs w:val="20"/>
              </w:rPr>
              <w:t>.</w:t>
            </w:r>
          </w:p>
          <w:p w14:paraId="1AE22660" w14:textId="5E50014C" w:rsidR="003B003F" w:rsidRPr="00FE0C8B" w:rsidRDefault="00F50AD3" w:rsidP="003B2363">
            <w:pPr>
              <w:pStyle w:val="ListParagraph"/>
              <w:numPr>
                <w:ilvl w:val="0"/>
                <w:numId w:val="14"/>
              </w:numPr>
              <w:rPr>
                <w:rFonts w:ascii="GillSans Light" w:hAnsi="GillSans Light" w:cstheme="minorHAnsi"/>
                <w:sz w:val="20"/>
                <w:szCs w:val="20"/>
              </w:rPr>
            </w:pPr>
            <w:r w:rsidRPr="00FE0C8B">
              <w:rPr>
                <w:rFonts w:ascii="GillSans Light" w:hAnsi="GillSans Light" w:cstheme="minorHAnsi"/>
                <w:sz w:val="20"/>
                <w:szCs w:val="20"/>
              </w:rPr>
              <w:t>Attract new industries to Tasmania</w:t>
            </w:r>
            <w:r w:rsidR="00EA34EA" w:rsidRPr="00FE0C8B">
              <w:rPr>
                <w:rFonts w:ascii="GillSans Light" w:hAnsi="GillSans Light" w:cstheme="minorHAnsi"/>
                <w:sz w:val="20"/>
                <w:szCs w:val="20"/>
              </w:rPr>
              <w:t>.</w:t>
            </w:r>
          </w:p>
        </w:tc>
      </w:tr>
      <w:tr w:rsidR="009B7E2A" w:rsidRPr="00FE0C8B" w14:paraId="71FF9BAA" w14:textId="77777777" w:rsidTr="00BF7C0D">
        <w:tc>
          <w:tcPr>
            <w:tcW w:w="2263" w:type="dxa"/>
          </w:tcPr>
          <w:p w14:paraId="1A1A9FEE" w14:textId="707FE15B" w:rsidR="009B7E2A" w:rsidRPr="00FE0C8B" w:rsidRDefault="00BF7C0D">
            <w:pPr>
              <w:rPr>
                <w:rFonts w:ascii="GillSans Light" w:hAnsi="GillSans Light" w:cstheme="minorHAnsi"/>
                <w:sz w:val="20"/>
                <w:szCs w:val="20"/>
              </w:rPr>
            </w:pPr>
            <w:proofErr w:type="spellStart"/>
            <w:r w:rsidRPr="00FE0C8B">
              <w:rPr>
                <w:rFonts w:ascii="GillSans Light" w:hAnsi="GillSans Light" w:cstheme="minorHAnsi"/>
                <w:sz w:val="20"/>
                <w:szCs w:val="20"/>
              </w:rPr>
              <w:t>TasCOSS</w:t>
            </w:r>
            <w:proofErr w:type="spellEnd"/>
          </w:p>
        </w:tc>
        <w:tc>
          <w:tcPr>
            <w:tcW w:w="7230" w:type="dxa"/>
          </w:tcPr>
          <w:p w14:paraId="51940557" w14:textId="77777777" w:rsidR="003251CA" w:rsidRPr="00FE0C8B" w:rsidRDefault="003251CA" w:rsidP="003251CA">
            <w:pPr>
              <w:spacing w:after="120"/>
              <w:rPr>
                <w:rFonts w:ascii="GillSans Light" w:hAnsi="GillSans Light" w:cstheme="minorHAnsi"/>
                <w:sz w:val="20"/>
                <w:szCs w:val="20"/>
              </w:rPr>
            </w:pPr>
            <w:r w:rsidRPr="00FE0C8B">
              <w:rPr>
                <w:rFonts w:ascii="GillSans Light" w:hAnsi="GillSans Light" w:cstheme="minorHAnsi"/>
                <w:sz w:val="20"/>
                <w:szCs w:val="20"/>
              </w:rPr>
              <w:t>Not in a position to comment on alternative to gas supplies for industry, so focus of their submission is on residential customers.</w:t>
            </w:r>
          </w:p>
          <w:p w14:paraId="23EA606B" w14:textId="369DCE98" w:rsidR="009B7E2A" w:rsidRPr="00FE0C8B" w:rsidRDefault="009B7E2A" w:rsidP="003251CA">
            <w:pPr>
              <w:spacing w:after="120"/>
              <w:rPr>
                <w:rFonts w:ascii="GillSans Light" w:hAnsi="GillSans Light" w:cstheme="minorHAnsi"/>
                <w:sz w:val="20"/>
                <w:szCs w:val="20"/>
              </w:rPr>
            </w:pPr>
            <w:r w:rsidRPr="00FE0C8B">
              <w:rPr>
                <w:rFonts w:ascii="GillSans Light" w:hAnsi="GillSans Light" w:cstheme="minorHAnsi"/>
                <w:sz w:val="20"/>
                <w:szCs w:val="20"/>
              </w:rPr>
              <w:t>Policy priority should be to reduce gas use in households - electrification of homes</w:t>
            </w:r>
            <w:r w:rsidR="003251CA" w:rsidRPr="00FE0C8B">
              <w:rPr>
                <w:rFonts w:ascii="GillSans Light" w:hAnsi="GillSans Light" w:cstheme="minorHAnsi"/>
                <w:sz w:val="20"/>
                <w:szCs w:val="20"/>
              </w:rPr>
              <w:t>.</w:t>
            </w:r>
          </w:p>
          <w:p w14:paraId="7181B931" w14:textId="5F0B7DF3" w:rsidR="009B7E2A" w:rsidRPr="00FE0C8B" w:rsidRDefault="009B7E2A" w:rsidP="00FF64B3">
            <w:pPr>
              <w:spacing w:after="120"/>
              <w:rPr>
                <w:rFonts w:ascii="GillSans Light" w:hAnsi="GillSans Light" w:cstheme="minorHAnsi"/>
                <w:sz w:val="20"/>
                <w:szCs w:val="20"/>
              </w:rPr>
            </w:pPr>
            <w:r w:rsidRPr="00FE0C8B">
              <w:rPr>
                <w:rFonts w:ascii="GillSans Light" w:hAnsi="GillSans Light" w:cstheme="minorHAnsi"/>
                <w:sz w:val="20"/>
                <w:szCs w:val="20"/>
              </w:rPr>
              <w:t>Consider a moratorium on extension of the gas network or connection of new homes</w:t>
            </w:r>
            <w:r w:rsidR="003251CA" w:rsidRPr="00FE0C8B">
              <w:rPr>
                <w:rFonts w:ascii="GillSans Light" w:hAnsi="GillSans Light" w:cstheme="minorHAnsi"/>
                <w:sz w:val="20"/>
                <w:szCs w:val="20"/>
              </w:rPr>
              <w:t>.</w:t>
            </w:r>
          </w:p>
          <w:p w14:paraId="0A762895" w14:textId="0E1A3AB0" w:rsidR="009B7E2A" w:rsidRPr="00FE0C8B" w:rsidRDefault="009B7E2A">
            <w:pPr>
              <w:spacing w:after="120"/>
              <w:rPr>
                <w:rFonts w:ascii="GillSans Light" w:hAnsi="GillSans Light" w:cstheme="minorHAnsi"/>
                <w:sz w:val="20"/>
                <w:szCs w:val="20"/>
              </w:rPr>
            </w:pPr>
            <w:r w:rsidRPr="00FE0C8B">
              <w:rPr>
                <w:rFonts w:ascii="GillSans Light" w:hAnsi="GillSans Light" w:cstheme="minorHAnsi"/>
                <w:sz w:val="20"/>
                <w:szCs w:val="20"/>
              </w:rPr>
              <w:t>Budget Priorities Statement - invest in energy efficiency - incl</w:t>
            </w:r>
            <w:r w:rsidR="003251CA" w:rsidRPr="00FE0C8B">
              <w:rPr>
                <w:rFonts w:ascii="GillSans Light" w:hAnsi="GillSans Light" w:cstheme="minorHAnsi"/>
                <w:sz w:val="20"/>
                <w:szCs w:val="20"/>
              </w:rPr>
              <w:t>uding</w:t>
            </w:r>
            <w:r w:rsidRPr="00FE0C8B">
              <w:rPr>
                <w:rFonts w:ascii="GillSans Light" w:hAnsi="GillSans Light" w:cstheme="minorHAnsi"/>
                <w:sz w:val="20"/>
                <w:szCs w:val="20"/>
              </w:rPr>
              <w:t xml:space="preserve"> helping low income households to replace gas with electric appliances</w:t>
            </w:r>
            <w:r w:rsidR="003251CA" w:rsidRPr="00FE0C8B">
              <w:rPr>
                <w:rFonts w:ascii="GillSans Light" w:hAnsi="GillSans Light" w:cstheme="minorHAnsi"/>
                <w:sz w:val="20"/>
                <w:szCs w:val="20"/>
              </w:rPr>
              <w:t>.</w:t>
            </w:r>
          </w:p>
        </w:tc>
      </w:tr>
    </w:tbl>
    <w:p w14:paraId="5EA5AB39" w14:textId="3143FA93" w:rsidR="004E50C4" w:rsidRPr="007415B7" w:rsidRDefault="004E50C4" w:rsidP="009B7E2A">
      <w:pPr>
        <w:rPr>
          <w:rFonts w:cstheme="minorHAnsi"/>
          <w:sz w:val="20"/>
          <w:szCs w:val="20"/>
          <w:u w:val="single"/>
        </w:rPr>
      </w:pPr>
    </w:p>
    <w:sectPr w:rsidR="004E50C4" w:rsidRPr="007415B7" w:rsidSect="002038F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1A3D" w14:textId="77777777" w:rsidR="00456D51" w:rsidRDefault="00456D51" w:rsidP="00846A21">
      <w:pPr>
        <w:spacing w:after="0" w:line="240" w:lineRule="auto"/>
      </w:pPr>
      <w:r>
        <w:separator/>
      </w:r>
    </w:p>
  </w:endnote>
  <w:endnote w:type="continuationSeparator" w:id="0">
    <w:p w14:paraId="5D965F5C" w14:textId="77777777" w:rsidR="00456D51" w:rsidRDefault="00456D51" w:rsidP="0084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Light">
    <w:altName w:val="Arial"/>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Light">
    <w:panose1 w:val="020B0402020204020204"/>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564E" w14:textId="77777777" w:rsidR="00CD47D1" w:rsidRDefault="00CD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0777" w14:textId="77777777" w:rsidR="00CD47D1" w:rsidRDefault="00CD4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54DD" w14:textId="4DB378DB" w:rsidR="00FE0C8B" w:rsidRDefault="00FE0C8B">
    <w:pPr>
      <w:pStyle w:val="Footer"/>
    </w:pPr>
    <w:r w:rsidRPr="00D6675E">
      <w:rPr>
        <w:noProof/>
        <w:lang w:eastAsia="en-AU"/>
      </w:rPr>
      <w:drawing>
        <wp:anchor distT="0" distB="0" distL="0" distR="0" simplePos="0" relativeHeight="251661312" behindDoc="0" locked="0" layoutInCell="1" allowOverlap="1" wp14:anchorId="1FB69718" wp14:editId="263BBE0E">
          <wp:simplePos x="0" y="0"/>
          <wp:positionH relativeFrom="margin">
            <wp:align>center</wp:align>
          </wp:positionH>
          <wp:positionV relativeFrom="page">
            <wp:posOffset>9893630</wp:posOffset>
          </wp:positionV>
          <wp:extent cx="6957695" cy="5981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69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06194" w14:textId="77777777" w:rsidR="00FE0C8B" w:rsidRDefault="00FE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1652" w14:textId="77777777" w:rsidR="00456D51" w:rsidRDefault="00456D51" w:rsidP="00846A21">
      <w:pPr>
        <w:spacing w:after="0" w:line="240" w:lineRule="auto"/>
      </w:pPr>
      <w:r>
        <w:separator/>
      </w:r>
    </w:p>
  </w:footnote>
  <w:footnote w:type="continuationSeparator" w:id="0">
    <w:p w14:paraId="7B7E9E3C" w14:textId="77777777" w:rsidR="00456D51" w:rsidRDefault="00456D51" w:rsidP="0084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093D" w14:textId="77777777" w:rsidR="00CD47D1" w:rsidRDefault="00CD4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25C9" w14:textId="4089EA96" w:rsidR="00D75643" w:rsidRDefault="00D16244" w:rsidP="002038F9">
    <w:pPr>
      <w:pStyle w:val="Header"/>
      <w:tabs>
        <w:tab w:val="clear" w:pos="9026"/>
        <w:tab w:val="right" w:pos="9355"/>
      </w:tabs>
      <w:jc w:val="right"/>
    </w:pPr>
    <w:r w:rsidRPr="00D6675E">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A40F" w14:textId="2568AA59" w:rsidR="002038F9" w:rsidRDefault="002038F9">
    <w:pPr>
      <w:pStyle w:val="Header"/>
    </w:pPr>
    <w:r>
      <w:rPr>
        <w:noProof/>
        <w:lang w:eastAsia="en-AU"/>
      </w:rPr>
      <w:drawing>
        <wp:anchor distT="0" distB="0" distL="114300" distR="114300" simplePos="0" relativeHeight="251659264" behindDoc="1" locked="0" layoutInCell="1" allowOverlap="1" wp14:anchorId="4B6BB5CA" wp14:editId="6C630A34">
          <wp:simplePos x="0" y="0"/>
          <wp:positionH relativeFrom="page">
            <wp:posOffset>-13970</wp:posOffset>
          </wp:positionH>
          <wp:positionV relativeFrom="paragraph">
            <wp:posOffset>263144</wp:posOffset>
          </wp:positionV>
          <wp:extent cx="5724525" cy="71247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r="18822"/>
                  <a:stretch/>
                </pic:blipFill>
                <pic:spPr bwMode="auto">
                  <a:xfrm>
                    <a:off x="0" y="0"/>
                    <a:ext cx="572452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t xml:space="preserve">                              </w:t>
    </w:r>
    <w:r>
      <w:rPr>
        <w:noProof/>
        <w:lang w:eastAsia="en-AU"/>
      </w:rPr>
      <w:tab/>
    </w:r>
    <w:r>
      <w:rPr>
        <w:noProof/>
        <w:lang w:eastAsia="en-AU"/>
      </w:rPr>
      <w:tab/>
    </w:r>
    <w:r>
      <w:rPr>
        <w:noProof/>
        <w:lang w:eastAsia="en-AU"/>
      </w:rPr>
      <w:drawing>
        <wp:inline distT="0" distB="0" distL="0" distR="0" wp14:anchorId="066DE7D3" wp14:editId="4163338A">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FF6"/>
    <w:multiLevelType w:val="hybridMultilevel"/>
    <w:tmpl w:val="9DC0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D0398"/>
    <w:multiLevelType w:val="hybridMultilevel"/>
    <w:tmpl w:val="1FE63B7A"/>
    <w:lvl w:ilvl="0" w:tplc="FFFFFFFF">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1B5DED"/>
    <w:multiLevelType w:val="hybridMultilevel"/>
    <w:tmpl w:val="466E4C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E5372C"/>
    <w:multiLevelType w:val="hybridMultilevel"/>
    <w:tmpl w:val="9D122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2E4BD4"/>
    <w:multiLevelType w:val="hybridMultilevel"/>
    <w:tmpl w:val="9C9E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F550B"/>
    <w:multiLevelType w:val="hybridMultilevel"/>
    <w:tmpl w:val="D2CA5034"/>
    <w:lvl w:ilvl="0" w:tplc="7DD6207E">
      <w:start w:val="5"/>
      <w:numFmt w:val="bullet"/>
      <w:lvlText w:val=""/>
      <w:lvlJc w:val="left"/>
      <w:pPr>
        <w:ind w:left="720" w:hanging="360"/>
      </w:pPr>
      <w:rPr>
        <w:rFonts w:ascii="Symbol" w:eastAsiaTheme="minorHAnsi" w:hAnsi="Symbol" w:cs="Gill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26B06"/>
    <w:multiLevelType w:val="hybridMultilevel"/>
    <w:tmpl w:val="C7F222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79041E"/>
    <w:multiLevelType w:val="hybridMultilevel"/>
    <w:tmpl w:val="53E627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1C3D74"/>
    <w:multiLevelType w:val="hybridMultilevel"/>
    <w:tmpl w:val="83EEC3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6E0F47"/>
    <w:multiLevelType w:val="hybridMultilevel"/>
    <w:tmpl w:val="CACA36A2"/>
    <w:lvl w:ilvl="0" w:tplc="D056F71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E0125"/>
    <w:multiLevelType w:val="multilevel"/>
    <w:tmpl w:val="BA68B0C4"/>
    <w:styleLink w:val="Bullets"/>
    <w:lvl w:ilvl="0">
      <w:start w:val="1"/>
      <w:numFmt w:val="bullet"/>
      <w:pStyle w:val="ListBullet"/>
      <w:lvlText w:val=""/>
      <w:lvlJc w:val="left"/>
      <w:pPr>
        <w:ind w:left="397" w:hanging="397"/>
      </w:pPr>
      <w:rPr>
        <w:rFonts w:ascii="Wingdings" w:hAnsi="Wingdings" w:hint="default"/>
        <w:color w:val="5B9BD5"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5B9BD5"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cs="Times New Roman" w:hint="default"/>
      </w:rPr>
    </w:lvl>
    <w:lvl w:ilvl="4">
      <w:start w:val="1"/>
      <w:numFmt w:val="bullet"/>
      <w:lvlText w:val="−"/>
      <w:lvlJc w:val="left"/>
      <w:pPr>
        <w:ind w:left="1985" w:hanging="397"/>
      </w:pPr>
      <w:rPr>
        <w:rFonts w:ascii="Calibri" w:hAnsi="Calibri" w:cs="Times New Roman" w:hint="default"/>
      </w:rPr>
    </w:lvl>
    <w:lvl w:ilvl="5">
      <w:start w:val="1"/>
      <w:numFmt w:val="bullet"/>
      <w:lvlText w:val="−"/>
      <w:lvlJc w:val="left"/>
      <w:pPr>
        <w:ind w:left="2382" w:hanging="397"/>
      </w:pPr>
      <w:rPr>
        <w:rFonts w:ascii="Calibri" w:hAnsi="Calibri" w:cs="Times New Roman" w:hint="default"/>
      </w:rPr>
    </w:lvl>
    <w:lvl w:ilvl="6">
      <w:start w:val="1"/>
      <w:numFmt w:val="bullet"/>
      <w:lvlText w:val="−"/>
      <w:lvlJc w:val="left"/>
      <w:pPr>
        <w:ind w:left="2779" w:hanging="397"/>
      </w:pPr>
      <w:rPr>
        <w:rFonts w:ascii="Calibri" w:hAnsi="Calibri" w:cs="Times New Roman" w:hint="default"/>
      </w:rPr>
    </w:lvl>
    <w:lvl w:ilvl="7">
      <w:start w:val="1"/>
      <w:numFmt w:val="bullet"/>
      <w:lvlText w:val="−"/>
      <w:lvlJc w:val="left"/>
      <w:pPr>
        <w:ind w:left="3176" w:hanging="397"/>
      </w:pPr>
      <w:rPr>
        <w:rFonts w:ascii="Calibri" w:hAnsi="Calibri" w:cs="Times New Roman" w:hint="default"/>
      </w:rPr>
    </w:lvl>
    <w:lvl w:ilvl="8">
      <w:start w:val="1"/>
      <w:numFmt w:val="bullet"/>
      <w:lvlText w:val="−"/>
      <w:lvlJc w:val="left"/>
      <w:pPr>
        <w:ind w:left="3573" w:hanging="397"/>
      </w:pPr>
      <w:rPr>
        <w:rFonts w:ascii="Calibri" w:hAnsi="Calibri" w:cs="Times New Roman" w:hint="default"/>
      </w:rPr>
    </w:lvl>
  </w:abstractNum>
  <w:abstractNum w:abstractNumId="11" w15:restartNumberingAfterBreak="0">
    <w:nsid w:val="44CE49D0"/>
    <w:multiLevelType w:val="hybridMultilevel"/>
    <w:tmpl w:val="CD4A1C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46BA18A4"/>
    <w:multiLevelType w:val="hybridMultilevel"/>
    <w:tmpl w:val="80D28E72"/>
    <w:lvl w:ilvl="0" w:tplc="05BA03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B2211"/>
    <w:multiLevelType w:val="hybridMultilevel"/>
    <w:tmpl w:val="DDC8D278"/>
    <w:lvl w:ilvl="0" w:tplc="7AEAD200">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333312"/>
    <w:multiLevelType w:val="hybridMultilevel"/>
    <w:tmpl w:val="9D2E5504"/>
    <w:lvl w:ilvl="0" w:tplc="CB6699B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6"/>
  </w:num>
  <w:num w:numId="6">
    <w:abstractNumId w:val="1"/>
  </w:num>
  <w:num w:numId="7">
    <w:abstractNumId w:val="2"/>
  </w:num>
  <w:num w:numId="8">
    <w:abstractNumId w:val="14"/>
  </w:num>
  <w:num w:numId="9">
    <w:abstractNumId w:val="10"/>
  </w:num>
  <w:num w:numId="10">
    <w:abstractNumId w:val="13"/>
  </w:num>
  <w:num w:numId="11">
    <w:abstractNumId w:val="12"/>
  </w:num>
  <w:num w:numId="12">
    <w:abstractNumId w:val="3"/>
  </w:num>
  <w:num w:numId="13">
    <w:abstractNumId w:val="0"/>
  </w:num>
  <w:num w:numId="14">
    <w:abstractNumId w:val="4"/>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C4"/>
    <w:rsid w:val="00002792"/>
    <w:rsid w:val="000512EA"/>
    <w:rsid w:val="00055186"/>
    <w:rsid w:val="00056A79"/>
    <w:rsid w:val="00110D85"/>
    <w:rsid w:val="00116036"/>
    <w:rsid w:val="0013436E"/>
    <w:rsid w:val="0015535D"/>
    <w:rsid w:val="001669EA"/>
    <w:rsid w:val="001D09EB"/>
    <w:rsid w:val="002038F9"/>
    <w:rsid w:val="00206B86"/>
    <w:rsid w:val="002102C3"/>
    <w:rsid w:val="00214D92"/>
    <w:rsid w:val="00251F1D"/>
    <w:rsid w:val="00251F8A"/>
    <w:rsid w:val="002A2D87"/>
    <w:rsid w:val="002A45C3"/>
    <w:rsid w:val="002C4D01"/>
    <w:rsid w:val="002D523B"/>
    <w:rsid w:val="0030159C"/>
    <w:rsid w:val="0030295E"/>
    <w:rsid w:val="003251CA"/>
    <w:rsid w:val="00334729"/>
    <w:rsid w:val="00365E0A"/>
    <w:rsid w:val="0037108E"/>
    <w:rsid w:val="003B003F"/>
    <w:rsid w:val="003B2363"/>
    <w:rsid w:val="003B401B"/>
    <w:rsid w:val="003C1AEE"/>
    <w:rsid w:val="00405337"/>
    <w:rsid w:val="00406132"/>
    <w:rsid w:val="00421BF3"/>
    <w:rsid w:val="00456D51"/>
    <w:rsid w:val="004857D7"/>
    <w:rsid w:val="00492F88"/>
    <w:rsid w:val="004E3B6A"/>
    <w:rsid w:val="004E50C4"/>
    <w:rsid w:val="004F2BC2"/>
    <w:rsid w:val="00521D00"/>
    <w:rsid w:val="005A0F18"/>
    <w:rsid w:val="005B01B8"/>
    <w:rsid w:val="005D3C17"/>
    <w:rsid w:val="005F1CFD"/>
    <w:rsid w:val="005F681B"/>
    <w:rsid w:val="00603E96"/>
    <w:rsid w:val="00604EE5"/>
    <w:rsid w:val="006243FC"/>
    <w:rsid w:val="00632D78"/>
    <w:rsid w:val="00646A9F"/>
    <w:rsid w:val="006522AD"/>
    <w:rsid w:val="00682728"/>
    <w:rsid w:val="006E634F"/>
    <w:rsid w:val="00701AF0"/>
    <w:rsid w:val="00703A6D"/>
    <w:rsid w:val="00703A79"/>
    <w:rsid w:val="00710BB2"/>
    <w:rsid w:val="00722866"/>
    <w:rsid w:val="007415B7"/>
    <w:rsid w:val="007521AC"/>
    <w:rsid w:val="00760DD0"/>
    <w:rsid w:val="007A4156"/>
    <w:rsid w:val="007C044D"/>
    <w:rsid w:val="007D7212"/>
    <w:rsid w:val="0082240E"/>
    <w:rsid w:val="00836CAD"/>
    <w:rsid w:val="00841B2E"/>
    <w:rsid w:val="00846A21"/>
    <w:rsid w:val="00891744"/>
    <w:rsid w:val="008B5F0D"/>
    <w:rsid w:val="008B7B13"/>
    <w:rsid w:val="008D7BEA"/>
    <w:rsid w:val="008F49F4"/>
    <w:rsid w:val="0095150C"/>
    <w:rsid w:val="00956E17"/>
    <w:rsid w:val="00962621"/>
    <w:rsid w:val="00966F16"/>
    <w:rsid w:val="009B7E2A"/>
    <w:rsid w:val="009C7FFC"/>
    <w:rsid w:val="009D3ACD"/>
    <w:rsid w:val="009E5019"/>
    <w:rsid w:val="00A008BB"/>
    <w:rsid w:val="00A629C9"/>
    <w:rsid w:val="00A939DA"/>
    <w:rsid w:val="00A96C28"/>
    <w:rsid w:val="00AB0F86"/>
    <w:rsid w:val="00AF4C4B"/>
    <w:rsid w:val="00B11267"/>
    <w:rsid w:val="00B62903"/>
    <w:rsid w:val="00B86AAA"/>
    <w:rsid w:val="00BA71A5"/>
    <w:rsid w:val="00BD5612"/>
    <w:rsid w:val="00BE4224"/>
    <w:rsid w:val="00BE5B36"/>
    <w:rsid w:val="00BF7C0D"/>
    <w:rsid w:val="00CB4CEC"/>
    <w:rsid w:val="00CC7DBC"/>
    <w:rsid w:val="00CD47D1"/>
    <w:rsid w:val="00CE12EF"/>
    <w:rsid w:val="00D16244"/>
    <w:rsid w:val="00D27318"/>
    <w:rsid w:val="00D75643"/>
    <w:rsid w:val="00D973C8"/>
    <w:rsid w:val="00DA23DE"/>
    <w:rsid w:val="00DD6C05"/>
    <w:rsid w:val="00DE0179"/>
    <w:rsid w:val="00E13C37"/>
    <w:rsid w:val="00E254B0"/>
    <w:rsid w:val="00E26A04"/>
    <w:rsid w:val="00E32ECC"/>
    <w:rsid w:val="00E34AE2"/>
    <w:rsid w:val="00E5749C"/>
    <w:rsid w:val="00E71957"/>
    <w:rsid w:val="00E94764"/>
    <w:rsid w:val="00EA34EA"/>
    <w:rsid w:val="00F011F8"/>
    <w:rsid w:val="00F10A3C"/>
    <w:rsid w:val="00F1721E"/>
    <w:rsid w:val="00F22058"/>
    <w:rsid w:val="00F4721C"/>
    <w:rsid w:val="00F50AD3"/>
    <w:rsid w:val="00F7355A"/>
    <w:rsid w:val="00F73CC7"/>
    <w:rsid w:val="00F955F5"/>
    <w:rsid w:val="00FA730F"/>
    <w:rsid w:val="00FB26A4"/>
    <w:rsid w:val="00FB2ECB"/>
    <w:rsid w:val="00FE0C8B"/>
    <w:rsid w:val="00FF6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1215"/>
  <w15:chartTrackingRefBased/>
  <w15:docId w15:val="{DF2FD630-9188-4735-A4E9-2580D557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List Paragraph1,List Paragraph11,Recommendation,Bullet Point,Bullet points,Content descriptions,Bullet point,standard lewis,Check box List Paragraph,List Paragraph111,F5 List Paragraph,Dot pt,CV text,Table text,Medium Grid 1 - Accent 21"/>
    <w:basedOn w:val="Normal"/>
    <w:link w:val="ListParagraphChar"/>
    <w:uiPriority w:val="34"/>
    <w:qFormat/>
    <w:rsid w:val="004E50C4"/>
    <w:pPr>
      <w:ind w:left="720"/>
      <w:contextualSpacing/>
    </w:pPr>
  </w:style>
  <w:style w:type="character" w:customStyle="1" w:styleId="ListParagraphChar">
    <w:name w:val="List Paragraph Char"/>
    <w:aliases w:val="L Char,List Paragraph1 Char,List Paragraph11 Char,Recommendation Char,Bullet Point Char,Bullet points Char,Content descriptions Char,Bullet point Char,standard lewis Char,Check box List Paragraph Char,List Paragraph111 Char"/>
    <w:basedOn w:val="DefaultParagraphFont"/>
    <w:link w:val="ListParagraph"/>
    <w:uiPriority w:val="34"/>
    <w:locked/>
    <w:rsid w:val="004E50C4"/>
  </w:style>
  <w:style w:type="paragraph" w:styleId="Header">
    <w:name w:val="header"/>
    <w:basedOn w:val="Normal"/>
    <w:link w:val="HeaderChar"/>
    <w:uiPriority w:val="99"/>
    <w:unhideWhenUsed/>
    <w:rsid w:val="0084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21"/>
  </w:style>
  <w:style w:type="paragraph" w:styleId="Footer">
    <w:name w:val="footer"/>
    <w:basedOn w:val="Normal"/>
    <w:link w:val="FooterChar"/>
    <w:uiPriority w:val="99"/>
    <w:unhideWhenUsed/>
    <w:rsid w:val="0084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A21"/>
  </w:style>
  <w:style w:type="paragraph" w:customStyle="1" w:styleId="Default">
    <w:name w:val="Default"/>
    <w:rsid w:val="00846A21"/>
    <w:pPr>
      <w:autoSpaceDE w:val="0"/>
      <w:autoSpaceDN w:val="0"/>
      <w:adjustRightInd w:val="0"/>
      <w:spacing w:after="0" w:line="240" w:lineRule="auto"/>
    </w:pPr>
    <w:rPr>
      <w:rFonts w:ascii="Calibri" w:hAnsi="Calibri" w:cs="Calibri"/>
      <w:color w:val="000000"/>
      <w:sz w:val="24"/>
      <w:szCs w:val="24"/>
    </w:rPr>
  </w:style>
  <w:style w:type="character" w:customStyle="1" w:styleId="ListBulletChar">
    <w:name w:val="List Bullet Char"/>
    <w:aliases w:val="Bullet Char"/>
    <w:basedOn w:val="DefaultParagraphFont"/>
    <w:link w:val="ListBullet"/>
    <w:locked/>
    <w:rsid w:val="00A629C9"/>
    <w:rPr>
      <w:rFonts w:ascii="Calibri" w:hAnsi="Calibri" w:cs="Calibri"/>
      <w:color w:val="000000" w:themeColor="text1"/>
    </w:rPr>
  </w:style>
  <w:style w:type="paragraph" w:styleId="ListBullet">
    <w:name w:val="List Bullet"/>
    <w:aliases w:val="Bullet"/>
    <w:basedOn w:val="Normal"/>
    <w:link w:val="ListBulletChar"/>
    <w:unhideWhenUsed/>
    <w:qFormat/>
    <w:rsid w:val="00A629C9"/>
    <w:pPr>
      <w:numPr>
        <w:numId w:val="9"/>
      </w:numPr>
      <w:spacing w:before="60" w:after="60" w:line="240" w:lineRule="auto"/>
    </w:pPr>
    <w:rPr>
      <w:rFonts w:ascii="Calibri" w:hAnsi="Calibri" w:cs="Calibri"/>
      <w:color w:val="000000" w:themeColor="text1"/>
    </w:rPr>
  </w:style>
  <w:style w:type="paragraph" w:styleId="ListBullet2">
    <w:name w:val="List Bullet 2"/>
    <w:basedOn w:val="Normal"/>
    <w:uiPriority w:val="3"/>
    <w:semiHidden/>
    <w:unhideWhenUsed/>
    <w:rsid w:val="00A629C9"/>
    <w:pPr>
      <w:numPr>
        <w:ilvl w:val="1"/>
        <w:numId w:val="9"/>
      </w:numPr>
      <w:spacing w:before="60" w:after="120" w:line="240" w:lineRule="atLeast"/>
    </w:pPr>
    <w:rPr>
      <w:rFonts w:ascii="Calibri" w:eastAsia="Century Gothic" w:hAnsi="Calibri"/>
      <w:color w:val="000000" w:themeColor="text1"/>
      <w:sz w:val="20"/>
      <w:szCs w:val="20"/>
    </w:rPr>
  </w:style>
  <w:style w:type="paragraph" w:styleId="ListBullet3">
    <w:name w:val="List Bullet 3"/>
    <w:basedOn w:val="Normal"/>
    <w:uiPriority w:val="3"/>
    <w:semiHidden/>
    <w:unhideWhenUsed/>
    <w:rsid w:val="00A629C9"/>
    <w:pPr>
      <w:numPr>
        <w:ilvl w:val="2"/>
        <w:numId w:val="9"/>
      </w:numPr>
      <w:spacing w:before="60" w:after="120" w:line="240" w:lineRule="atLeast"/>
    </w:pPr>
    <w:rPr>
      <w:rFonts w:ascii="Calibri" w:eastAsia="Century Gothic" w:hAnsi="Calibri"/>
      <w:color w:val="000000" w:themeColor="text1"/>
      <w:sz w:val="20"/>
      <w:szCs w:val="20"/>
    </w:rPr>
  </w:style>
  <w:style w:type="numbering" w:customStyle="1" w:styleId="Bullets">
    <w:name w:val="_Bullets"/>
    <w:uiPriority w:val="99"/>
    <w:rsid w:val="00A629C9"/>
    <w:pPr>
      <w:numPr>
        <w:numId w:val="9"/>
      </w:numPr>
    </w:pPr>
  </w:style>
  <w:style w:type="paragraph" w:styleId="BalloonText">
    <w:name w:val="Balloon Text"/>
    <w:basedOn w:val="Normal"/>
    <w:link w:val="BalloonTextChar"/>
    <w:uiPriority w:val="99"/>
    <w:semiHidden/>
    <w:unhideWhenUsed/>
    <w:rsid w:val="0040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37"/>
    <w:rPr>
      <w:rFonts w:ascii="Segoe UI" w:hAnsi="Segoe UI" w:cs="Segoe UI"/>
      <w:sz w:val="18"/>
      <w:szCs w:val="18"/>
    </w:rPr>
  </w:style>
  <w:style w:type="character" w:styleId="CommentReference">
    <w:name w:val="annotation reference"/>
    <w:basedOn w:val="DefaultParagraphFont"/>
    <w:uiPriority w:val="99"/>
    <w:semiHidden/>
    <w:unhideWhenUsed/>
    <w:rsid w:val="00E13C37"/>
    <w:rPr>
      <w:sz w:val="16"/>
      <w:szCs w:val="16"/>
    </w:rPr>
  </w:style>
  <w:style w:type="paragraph" w:styleId="CommentText">
    <w:name w:val="annotation text"/>
    <w:basedOn w:val="Normal"/>
    <w:link w:val="CommentTextChar"/>
    <w:uiPriority w:val="99"/>
    <w:semiHidden/>
    <w:unhideWhenUsed/>
    <w:rsid w:val="00E13C37"/>
    <w:pPr>
      <w:spacing w:line="240" w:lineRule="auto"/>
    </w:pPr>
    <w:rPr>
      <w:sz w:val="20"/>
      <w:szCs w:val="20"/>
    </w:rPr>
  </w:style>
  <w:style w:type="character" w:customStyle="1" w:styleId="CommentTextChar">
    <w:name w:val="Comment Text Char"/>
    <w:basedOn w:val="DefaultParagraphFont"/>
    <w:link w:val="CommentText"/>
    <w:uiPriority w:val="99"/>
    <w:semiHidden/>
    <w:rsid w:val="00E13C37"/>
    <w:rPr>
      <w:sz w:val="20"/>
      <w:szCs w:val="20"/>
    </w:rPr>
  </w:style>
  <w:style w:type="paragraph" w:styleId="CommentSubject">
    <w:name w:val="annotation subject"/>
    <w:basedOn w:val="CommentText"/>
    <w:next w:val="CommentText"/>
    <w:link w:val="CommentSubjectChar"/>
    <w:uiPriority w:val="99"/>
    <w:semiHidden/>
    <w:unhideWhenUsed/>
    <w:rsid w:val="00E13C37"/>
    <w:rPr>
      <w:b/>
      <w:bCs/>
    </w:rPr>
  </w:style>
  <w:style w:type="character" w:customStyle="1" w:styleId="CommentSubjectChar">
    <w:name w:val="Comment Subject Char"/>
    <w:basedOn w:val="CommentTextChar"/>
    <w:link w:val="CommentSubject"/>
    <w:uiPriority w:val="99"/>
    <w:semiHidden/>
    <w:rsid w:val="00E13C37"/>
    <w:rPr>
      <w:b/>
      <w:bCs/>
      <w:sz w:val="20"/>
      <w:szCs w:val="20"/>
    </w:rPr>
  </w:style>
  <w:style w:type="paragraph" w:customStyle="1" w:styleId="DoctitleRT">
    <w:name w:val="Doc title (RT)"/>
    <w:basedOn w:val="Normal"/>
    <w:qFormat/>
    <w:rsid w:val="002038F9"/>
    <w:pPr>
      <w:spacing w:after="0" w:line="240" w:lineRule="auto"/>
    </w:pPr>
    <w:rPr>
      <w:rFonts w:ascii="Gill Sans Light" w:hAnsi="Gill Sans Light" w:cs="Gill Sans Light"/>
      <w:caps/>
      <w:color w:val="1C1F4D"/>
      <w:spacing w:val="-8"/>
      <w:sz w:val="48"/>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45177">
      <w:bodyDiv w:val="1"/>
      <w:marLeft w:val="0"/>
      <w:marRight w:val="0"/>
      <w:marTop w:val="0"/>
      <w:marBottom w:val="0"/>
      <w:divBdr>
        <w:top w:val="none" w:sz="0" w:space="0" w:color="auto"/>
        <w:left w:val="none" w:sz="0" w:space="0" w:color="auto"/>
        <w:bottom w:val="none" w:sz="0" w:space="0" w:color="auto"/>
        <w:right w:val="none" w:sz="0" w:space="0" w:color="auto"/>
      </w:divBdr>
    </w:div>
    <w:div w:id="1050615771">
      <w:bodyDiv w:val="1"/>
      <w:marLeft w:val="0"/>
      <w:marRight w:val="0"/>
      <w:marTop w:val="0"/>
      <w:marBottom w:val="0"/>
      <w:divBdr>
        <w:top w:val="none" w:sz="0" w:space="0" w:color="auto"/>
        <w:left w:val="none" w:sz="0" w:space="0" w:color="auto"/>
        <w:bottom w:val="none" w:sz="0" w:space="0" w:color="auto"/>
        <w:right w:val="none" w:sz="0" w:space="0" w:color="auto"/>
      </w:divBdr>
      <w:divsChild>
        <w:div w:id="490871385">
          <w:marLeft w:val="720"/>
          <w:marRight w:val="0"/>
          <w:marTop w:val="200"/>
          <w:marBottom w:val="0"/>
          <w:divBdr>
            <w:top w:val="none" w:sz="0" w:space="0" w:color="auto"/>
            <w:left w:val="none" w:sz="0" w:space="0" w:color="auto"/>
            <w:bottom w:val="none" w:sz="0" w:space="0" w:color="auto"/>
            <w:right w:val="none" w:sz="0" w:space="0" w:color="auto"/>
          </w:divBdr>
        </w:div>
        <w:div w:id="239758845">
          <w:marLeft w:val="720"/>
          <w:marRight w:val="0"/>
          <w:marTop w:val="200"/>
          <w:marBottom w:val="0"/>
          <w:divBdr>
            <w:top w:val="none" w:sz="0" w:space="0" w:color="auto"/>
            <w:left w:val="none" w:sz="0" w:space="0" w:color="auto"/>
            <w:bottom w:val="none" w:sz="0" w:space="0" w:color="auto"/>
            <w:right w:val="none" w:sz="0" w:space="0" w:color="auto"/>
          </w:divBdr>
        </w:div>
      </w:divsChild>
    </w:div>
    <w:div w:id="1202405410">
      <w:bodyDiv w:val="1"/>
      <w:marLeft w:val="0"/>
      <w:marRight w:val="0"/>
      <w:marTop w:val="0"/>
      <w:marBottom w:val="0"/>
      <w:divBdr>
        <w:top w:val="none" w:sz="0" w:space="0" w:color="auto"/>
        <w:left w:val="none" w:sz="0" w:space="0" w:color="auto"/>
        <w:bottom w:val="none" w:sz="0" w:space="0" w:color="auto"/>
        <w:right w:val="none" w:sz="0" w:space="0" w:color="auto"/>
      </w:divBdr>
    </w:div>
    <w:div w:id="1409035648">
      <w:bodyDiv w:val="1"/>
      <w:marLeft w:val="0"/>
      <w:marRight w:val="0"/>
      <w:marTop w:val="0"/>
      <w:marBottom w:val="0"/>
      <w:divBdr>
        <w:top w:val="none" w:sz="0" w:space="0" w:color="auto"/>
        <w:left w:val="none" w:sz="0" w:space="0" w:color="auto"/>
        <w:bottom w:val="none" w:sz="0" w:space="0" w:color="auto"/>
        <w:right w:val="none" w:sz="0" w:space="0" w:color="auto"/>
      </w:divBdr>
      <w:divsChild>
        <w:div w:id="804004420">
          <w:marLeft w:val="720"/>
          <w:marRight w:val="0"/>
          <w:marTop w:val="200"/>
          <w:marBottom w:val="0"/>
          <w:divBdr>
            <w:top w:val="none" w:sz="0" w:space="0" w:color="auto"/>
            <w:left w:val="none" w:sz="0" w:space="0" w:color="auto"/>
            <w:bottom w:val="none" w:sz="0" w:space="0" w:color="auto"/>
            <w:right w:val="none" w:sz="0" w:space="0" w:color="auto"/>
          </w:divBdr>
        </w:div>
        <w:div w:id="493229450">
          <w:marLeft w:val="720"/>
          <w:marRight w:val="0"/>
          <w:marTop w:val="200"/>
          <w:marBottom w:val="0"/>
          <w:divBdr>
            <w:top w:val="none" w:sz="0" w:space="0" w:color="auto"/>
            <w:left w:val="none" w:sz="0" w:space="0" w:color="auto"/>
            <w:bottom w:val="none" w:sz="0" w:space="0" w:color="auto"/>
            <w:right w:val="none" w:sz="0" w:space="0" w:color="auto"/>
          </w:divBdr>
        </w:div>
        <w:div w:id="67581771">
          <w:marLeft w:val="720"/>
          <w:marRight w:val="0"/>
          <w:marTop w:val="200"/>
          <w:marBottom w:val="0"/>
          <w:divBdr>
            <w:top w:val="none" w:sz="0" w:space="0" w:color="auto"/>
            <w:left w:val="none" w:sz="0" w:space="0" w:color="auto"/>
            <w:bottom w:val="none" w:sz="0" w:space="0" w:color="auto"/>
            <w:right w:val="none" w:sz="0" w:space="0" w:color="auto"/>
          </w:divBdr>
        </w:div>
        <w:div w:id="1062749657">
          <w:marLeft w:val="720"/>
          <w:marRight w:val="0"/>
          <w:marTop w:val="200"/>
          <w:marBottom w:val="0"/>
          <w:divBdr>
            <w:top w:val="none" w:sz="0" w:space="0" w:color="auto"/>
            <w:left w:val="none" w:sz="0" w:space="0" w:color="auto"/>
            <w:bottom w:val="none" w:sz="0" w:space="0" w:color="auto"/>
            <w:right w:val="none" w:sz="0" w:space="0" w:color="auto"/>
          </w:divBdr>
        </w:div>
        <w:div w:id="287204328">
          <w:marLeft w:val="720"/>
          <w:marRight w:val="0"/>
          <w:marTop w:val="200"/>
          <w:marBottom w:val="0"/>
          <w:divBdr>
            <w:top w:val="none" w:sz="0" w:space="0" w:color="auto"/>
            <w:left w:val="none" w:sz="0" w:space="0" w:color="auto"/>
            <w:bottom w:val="none" w:sz="0" w:space="0" w:color="auto"/>
            <w:right w:val="none" w:sz="0" w:space="0" w:color="auto"/>
          </w:divBdr>
        </w:div>
      </w:divsChild>
    </w:div>
    <w:div w:id="15211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88231C5361F4CB9D0D97DC0E2199E" ma:contentTypeVersion="4" ma:contentTypeDescription="Create a new document." ma:contentTypeScope="" ma:versionID="7254fa4d61032ee889b4449580035fb1">
  <xsd:schema xmlns:xsd="http://www.w3.org/2001/XMLSchema" xmlns:xs="http://www.w3.org/2001/XMLSchema" xmlns:p="http://schemas.microsoft.com/office/2006/metadata/properties" xmlns:ns3="82a2f5d6-9380-46cd-aeb7-9b9db9f700bd" targetNamespace="http://schemas.microsoft.com/office/2006/metadata/properties" ma:root="true" ma:fieldsID="8c0f97a2939966d3a3e51df0cc152ebe" ns3:_="">
    <xsd:import namespace="82a2f5d6-9380-46cd-aeb7-9b9db9f70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2f5d6-9380-46cd-aeb7-9b9db9f70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0608-6A3E-4ACB-982A-080C53A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2f5d6-9380-46cd-aeb7-9b9db9f70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B7EC2-695A-44F7-B2AE-D4DC67E98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E1B06-E3CF-4B2A-8A86-19A6B264E2F6}">
  <ds:schemaRefs>
    <ds:schemaRef ds:uri="http://schemas.microsoft.com/sharepoint/v3/contenttype/forms"/>
  </ds:schemaRefs>
</ds:datastoreItem>
</file>

<file path=customXml/itemProps4.xml><?xml version="1.0" encoding="utf-8"?>
<ds:datastoreItem xmlns:ds="http://schemas.openxmlformats.org/officeDocument/2006/customXml" ds:itemID="{732B3F91-D29C-4D4E-851A-D3A0B051F55F}">
  <ds:schemaRefs>
    <ds:schemaRef ds:uri="http://www.w3.org/2001/XMLSchema"/>
  </ds:schemaRefs>
</ds:datastoreItem>
</file>

<file path=customXml/itemProps5.xml><?xml version="1.0" encoding="utf-8"?>
<ds:datastoreItem xmlns:ds="http://schemas.openxmlformats.org/officeDocument/2006/customXml" ds:itemID="{9F7666F2-AD14-463F-A2FE-EBA1C8FE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Darcy</dc:creator>
  <cp:keywords/>
  <dc:description/>
  <cp:lastModifiedBy>McDonald, Laura</cp:lastModifiedBy>
  <cp:revision>9</cp:revision>
  <dcterms:created xsi:type="dcterms:W3CDTF">2022-02-07T03:39:00Z</dcterms:created>
  <dcterms:modified xsi:type="dcterms:W3CDTF">2022-07-08T00:48:00Z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0x0101006E088231C5361F4CB9D0D97DC0E2199E</vt:lpwstr>
  </property>
</Properties>
</file>